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pPr>
        <w:jc w:val="center"/>
        <w:rPr>
          <w:rFonts w:ascii="Times New Roman" w:hAnsi="Times New Roman" w:eastAsia="仿宋_GB2312" w:cs="Times New Roman"/>
          <w:color w:val="000000"/>
        </w:rPr>
      </w:pPr>
    </w:p>
    <w:p>
      <w:pPr>
        <w:jc w:val="center"/>
        <w:rPr>
          <w:rFonts w:ascii="Times New Roman" w:hAnsi="Times New Roman" w:eastAsia="仿宋_GB2312" w:cs="Times New Roman"/>
          <w:color w:val="auto"/>
        </w:rPr>
      </w:pPr>
    </w:p>
    <w:p>
      <w:pPr>
        <w:jc w:val="center"/>
        <w:rPr>
          <w:rFonts w:ascii="Times New Roman" w:hAnsi="Times New Roman" w:eastAsia="仿宋_GB2312" w:cs="Times New Roman"/>
          <w:color w:val="auto"/>
        </w:rPr>
      </w:pPr>
    </w:p>
    <w:p>
      <w:pPr>
        <w:jc w:val="center"/>
        <w:rPr>
          <w:rFonts w:ascii="Times New Roman" w:hAnsi="Times New Roman" w:eastAsia="仿宋_GB2312" w:cs="Times New Roman"/>
          <w:color w:val="auto"/>
        </w:rPr>
      </w:pPr>
    </w:p>
    <w:p>
      <w:pPr>
        <w:jc w:val="center"/>
        <w:rPr>
          <w:rFonts w:hint="eastAsia" w:ascii="Times New Roman" w:hAnsi="Times New Roman" w:eastAsia="华文新魏" w:cs="Times New Roman"/>
          <w:b/>
          <w:color w:val="auto"/>
          <w:sz w:val="52"/>
          <w:szCs w:val="52"/>
        </w:rPr>
      </w:pPr>
      <w:r>
        <w:rPr>
          <w:rFonts w:hint="eastAsia" w:ascii="Times New Roman" w:hAnsi="Times New Roman" w:eastAsia="华文新魏" w:cs="Times New Roman"/>
          <w:b/>
          <w:color w:val="auto"/>
          <w:sz w:val="52"/>
          <w:szCs w:val="52"/>
        </w:rPr>
        <w:t>仁寿德康乐群村育肥场</w:t>
      </w:r>
    </w:p>
    <w:p>
      <w:pPr>
        <w:jc w:val="center"/>
        <w:rPr>
          <w:rFonts w:ascii="Times New Roman" w:hAnsi="Times New Roman" w:eastAsia="华文新魏" w:cs="Times New Roman"/>
          <w:b/>
          <w:color w:val="auto"/>
          <w:sz w:val="52"/>
          <w:szCs w:val="52"/>
        </w:rPr>
      </w:pPr>
      <w:r>
        <w:rPr>
          <w:rFonts w:hint="eastAsia" w:ascii="Times New Roman" w:hAnsi="Times New Roman" w:eastAsia="华文新魏" w:cs="Times New Roman"/>
          <w:b/>
          <w:color w:val="auto"/>
          <w:sz w:val="52"/>
          <w:szCs w:val="52"/>
        </w:rPr>
        <w:t>竣工环境保护验收监测报告</w:t>
      </w:r>
    </w:p>
    <w:p>
      <w:pPr>
        <w:jc w:val="center"/>
        <w:rPr>
          <w:rFonts w:ascii="Times New Roman" w:hAnsi="Times New Roman" w:eastAsia="宋体" w:cs="Times New Roman"/>
          <w:b/>
          <w:color w:val="auto"/>
          <w:sz w:val="52"/>
          <w:szCs w:val="44"/>
        </w:rPr>
      </w:pPr>
    </w:p>
    <w:p>
      <w:pPr>
        <w:jc w:val="center"/>
        <w:rPr>
          <w:rFonts w:ascii="Times New Roman" w:hAnsi="Times New Roman" w:eastAsia="宋体" w:cs="Times New Roman"/>
          <w:b/>
          <w:color w:val="auto"/>
          <w:sz w:val="30"/>
          <w:szCs w:val="30"/>
        </w:rPr>
      </w:pPr>
    </w:p>
    <w:p>
      <w:pPr>
        <w:jc w:val="center"/>
        <w:rPr>
          <w:rFonts w:ascii="Times New Roman" w:hAnsi="Times New Roman" w:eastAsia="宋体" w:cs="Times New Roman"/>
          <w:b/>
          <w:color w:val="auto"/>
          <w:sz w:val="30"/>
          <w:szCs w:val="30"/>
        </w:rPr>
      </w:pPr>
    </w:p>
    <w:p>
      <w:pPr>
        <w:jc w:val="center"/>
        <w:rPr>
          <w:rFonts w:ascii="Times New Roman" w:hAnsi="Times New Roman" w:eastAsia="宋体" w:cs="Times New Roman"/>
          <w:b/>
          <w:color w:val="auto"/>
          <w:sz w:val="30"/>
          <w:szCs w:val="30"/>
        </w:rPr>
      </w:pPr>
    </w:p>
    <w:p>
      <w:pPr>
        <w:jc w:val="center"/>
        <w:rPr>
          <w:rFonts w:ascii="Times New Roman" w:hAnsi="Times New Roman" w:eastAsia="宋体" w:cs="Times New Roman"/>
          <w:b/>
          <w:color w:val="auto"/>
          <w:sz w:val="30"/>
          <w:szCs w:val="30"/>
        </w:rPr>
      </w:pPr>
    </w:p>
    <w:p>
      <w:pPr>
        <w:jc w:val="center"/>
        <w:rPr>
          <w:rFonts w:ascii="Times New Roman" w:hAnsi="Times New Roman" w:eastAsia="宋体" w:cs="Times New Roman"/>
          <w:b/>
          <w:color w:val="auto"/>
          <w:sz w:val="30"/>
          <w:szCs w:val="30"/>
        </w:rPr>
      </w:pPr>
    </w:p>
    <w:p>
      <w:pPr>
        <w:jc w:val="center"/>
        <w:rPr>
          <w:rFonts w:ascii="Times New Roman" w:hAnsi="Times New Roman" w:eastAsia="宋体" w:cs="Times New Roman"/>
          <w:b/>
          <w:color w:val="auto"/>
          <w:sz w:val="30"/>
          <w:szCs w:val="30"/>
        </w:rPr>
      </w:pPr>
    </w:p>
    <w:p>
      <w:pPr>
        <w:jc w:val="center"/>
        <w:rPr>
          <w:rFonts w:ascii="Times New Roman" w:hAnsi="Times New Roman" w:eastAsia="宋体" w:cs="Times New Roman"/>
          <w:b/>
          <w:color w:val="auto"/>
          <w:sz w:val="30"/>
          <w:szCs w:val="30"/>
        </w:rPr>
      </w:pPr>
    </w:p>
    <w:p>
      <w:pPr>
        <w:jc w:val="center"/>
        <w:rPr>
          <w:rFonts w:ascii="Times New Roman" w:hAnsi="Times New Roman" w:eastAsia="宋体" w:cs="Times New Roman"/>
          <w:b/>
          <w:color w:val="auto"/>
          <w:sz w:val="30"/>
          <w:szCs w:val="30"/>
        </w:rPr>
      </w:pPr>
    </w:p>
    <w:p>
      <w:pPr>
        <w:jc w:val="center"/>
        <w:rPr>
          <w:rFonts w:ascii="Times New Roman" w:hAnsi="Times New Roman" w:eastAsia="宋体" w:cs="Times New Roman"/>
          <w:b/>
          <w:color w:val="auto"/>
          <w:sz w:val="32"/>
          <w:szCs w:val="32"/>
        </w:rPr>
      </w:pPr>
    </w:p>
    <w:p>
      <w:pPr>
        <w:ind w:firstLine="1080" w:firstLineChars="300"/>
        <w:rPr>
          <w:rFonts w:hint="default" w:ascii="Times New Roman" w:hAnsi="Times New Roman" w:eastAsia="华文新魏" w:cs="Times New Roman"/>
          <w:b/>
          <w:color w:val="auto"/>
          <w:sz w:val="36"/>
          <w:szCs w:val="36"/>
          <w:lang w:val="en-US" w:eastAsia="zh-CN"/>
        </w:rPr>
      </w:pPr>
      <w:r>
        <w:rPr>
          <w:rFonts w:hint="eastAsia" w:ascii="Times New Roman" w:hAnsi="Times New Roman" w:eastAsia="华文新魏" w:cs="Times New Roman"/>
          <w:color w:val="auto"/>
          <w:sz w:val="36"/>
          <w:szCs w:val="36"/>
        </w:rPr>
        <w:t>项目名称</w:t>
      </w:r>
      <w:r>
        <w:rPr>
          <w:rFonts w:ascii="Times New Roman" w:hAnsi="Times New Roman" w:eastAsia="华文新魏" w:cs="Times New Roman"/>
          <w:color w:val="auto"/>
          <w:sz w:val="36"/>
          <w:szCs w:val="36"/>
        </w:rPr>
        <w:t xml:space="preserve">: </w:t>
      </w:r>
      <w:r>
        <w:rPr>
          <w:rFonts w:hint="eastAsia" w:ascii="Times New Roman" w:hAnsi="Times New Roman" w:eastAsia="华文新魏" w:cs="Times New Roman"/>
          <w:color w:val="auto"/>
          <w:sz w:val="36"/>
          <w:szCs w:val="36"/>
          <w:u w:val="single"/>
          <w:lang w:val="en-US" w:eastAsia="zh-CN"/>
        </w:rPr>
        <w:t xml:space="preserve"> </w:t>
      </w:r>
      <w:r>
        <w:rPr>
          <w:rFonts w:hint="eastAsia" w:ascii="Times New Roman" w:hAnsi="Times New Roman" w:eastAsia="华文新魏" w:cs="Times New Roman"/>
          <w:color w:val="auto"/>
          <w:sz w:val="36"/>
          <w:szCs w:val="36"/>
          <w:u w:val="single"/>
        </w:rPr>
        <w:t>仁寿德康乐群村育肥场</w:t>
      </w:r>
      <w:r>
        <w:rPr>
          <w:rFonts w:hint="eastAsia" w:ascii="Times New Roman" w:hAnsi="Times New Roman" w:eastAsia="华文新魏" w:cs="Times New Roman"/>
          <w:color w:val="auto"/>
          <w:sz w:val="36"/>
          <w:szCs w:val="36"/>
          <w:u w:val="single"/>
          <w:lang w:val="en-US" w:eastAsia="zh-CN"/>
        </w:rPr>
        <w:t xml:space="preserve">     </w:t>
      </w:r>
    </w:p>
    <w:p>
      <w:pPr>
        <w:ind w:firstLine="1080" w:firstLineChars="300"/>
        <w:rPr>
          <w:rFonts w:ascii="Times New Roman" w:hAnsi="Times New Roman" w:eastAsia="华文新魏" w:cs="Times New Roman"/>
          <w:color w:val="auto"/>
          <w:sz w:val="36"/>
          <w:szCs w:val="36"/>
          <w:u w:val="single"/>
        </w:rPr>
      </w:pPr>
      <w:r>
        <w:rPr>
          <w:rFonts w:hint="eastAsia" w:ascii="Times New Roman" w:hAnsi="Times New Roman" w:eastAsia="华文新魏" w:cs="Times New Roman"/>
          <w:color w:val="auto"/>
          <w:sz w:val="36"/>
          <w:szCs w:val="36"/>
        </w:rPr>
        <w:t>编制单位：</w:t>
      </w:r>
      <w:r>
        <w:rPr>
          <w:rFonts w:hint="eastAsia" w:ascii="Times New Roman" w:hAnsi="Times New Roman" w:eastAsia="华文新魏" w:cs="Times New Roman"/>
          <w:color w:val="auto"/>
          <w:sz w:val="36"/>
          <w:szCs w:val="36"/>
          <w:u w:val="single"/>
          <w:lang w:val="en-US" w:eastAsia="zh-CN"/>
        </w:rPr>
        <w:t xml:space="preserve"> </w:t>
      </w:r>
      <w:r>
        <w:rPr>
          <w:rFonts w:hint="eastAsia" w:ascii="Times New Roman" w:hAnsi="Times New Roman" w:eastAsia="华文新魏" w:cs="Times New Roman"/>
          <w:color w:val="auto"/>
          <w:sz w:val="36"/>
          <w:szCs w:val="36"/>
          <w:u w:val="single"/>
        </w:rPr>
        <w:t>仁寿德康农牧有限公司</w:t>
      </w:r>
      <w:r>
        <w:rPr>
          <w:rFonts w:ascii="Times New Roman" w:hAnsi="Times New Roman" w:eastAsia="华文新魏" w:cs="Times New Roman"/>
          <w:color w:val="auto"/>
          <w:sz w:val="36"/>
          <w:szCs w:val="36"/>
          <w:u w:val="single"/>
        </w:rPr>
        <w:t xml:space="preserve">    </w:t>
      </w:r>
    </w:p>
    <w:p>
      <w:pPr>
        <w:rPr>
          <w:rFonts w:ascii="Times New Roman" w:hAnsi="Times New Roman" w:eastAsia="仿宋_GB2312" w:cs="Times New Roman"/>
          <w:color w:val="auto"/>
          <w:sz w:val="32"/>
          <w:szCs w:val="24"/>
        </w:rPr>
      </w:pPr>
    </w:p>
    <w:p>
      <w:pPr>
        <w:jc w:val="center"/>
        <w:rPr>
          <w:rFonts w:ascii="Times New Roman" w:hAnsi="Times New Roman" w:eastAsia="华文新魏" w:cs="Times New Roman"/>
          <w:color w:val="auto"/>
          <w:sz w:val="32"/>
          <w:szCs w:val="24"/>
        </w:rPr>
      </w:pPr>
      <w:r>
        <w:rPr>
          <w:rFonts w:hint="eastAsia" w:ascii="Times New Roman" w:hAnsi="Times New Roman" w:eastAsia="华文新魏" w:cs="Times New Roman"/>
          <w:bCs/>
          <w:color w:val="auto"/>
          <w:sz w:val="32"/>
          <w:szCs w:val="32"/>
          <w:lang w:val="en-US" w:eastAsia="zh-CN"/>
        </w:rPr>
        <w:t>2023</w:t>
      </w:r>
      <w:r>
        <w:rPr>
          <w:rFonts w:hint="eastAsia" w:ascii="Times New Roman" w:hAnsi="Times New Roman" w:eastAsia="华文新魏" w:cs="Times New Roman"/>
          <w:color w:val="auto"/>
          <w:sz w:val="32"/>
          <w:szCs w:val="24"/>
        </w:rPr>
        <w:t>年</w:t>
      </w:r>
      <w:r>
        <w:rPr>
          <w:rFonts w:hint="eastAsia" w:ascii="Times New Roman" w:hAnsi="Times New Roman" w:eastAsia="华文新魏" w:cs="Times New Roman"/>
          <w:color w:val="auto"/>
          <w:sz w:val="32"/>
          <w:szCs w:val="24"/>
          <w:lang w:val="en-US" w:eastAsia="zh-CN"/>
        </w:rPr>
        <w:t>06</w:t>
      </w:r>
      <w:r>
        <w:rPr>
          <w:rFonts w:hint="eastAsia" w:ascii="Times New Roman" w:hAnsi="Times New Roman" w:eastAsia="华文新魏" w:cs="Times New Roman"/>
          <w:color w:val="auto"/>
          <w:sz w:val="32"/>
          <w:szCs w:val="24"/>
        </w:rPr>
        <w:t>月</w:t>
      </w:r>
    </w:p>
    <w:p>
      <w:pPr>
        <w:rPr>
          <w:rFonts w:ascii="Times New Roman" w:hAnsi="Times New Roman" w:eastAsia="仿宋_GB2312" w:cs="Times New Roman"/>
          <w:b/>
          <w:color w:val="auto"/>
        </w:rPr>
      </w:pPr>
    </w:p>
    <w:p>
      <w:pPr>
        <w:rPr>
          <w:rFonts w:ascii="Times New Roman" w:hAnsi="Times New Roman" w:eastAsia="仿宋_GB2312" w:cs="Times New Roman"/>
          <w:b/>
          <w:color w:val="auto"/>
        </w:rPr>
      </w:pPr>
    </w:p>
    <w:p>
      <w:pPr>
        <w:rPr>
          <w:rFonts w:ascii="Times New Roman" w:hAnsi="Times New Roman" w:eastAsia="仿宋_GB2312" w:cs="Times New Roman"/>
          <w:b/>
          <w:color w:val="auto"/>
        </w:rPr>
      </w:pPr>
    </w:p>
    <w:p>
      <w:pPr>
        <w:pStyle w:val="20"/>
        <w:ind w:left="560" w:firstLine="560"/>
        <w:rPr>
          <w:color w:val="auto"/>
        </w:rPr>
      </w:pPr>
    </w:p>
    <w:p>
      <w:pPr>
        <w:rPr>
          <w:rFonts w:ascii="Times New Roman" w:hAnsi="Times New Roman" w:eastAsia="仿宋_GB2312" w:cs="Times New Roman"/>
          <w:b/>
          <w:color w:val="auto"/>
        </w:rPr>
      </w:pPr>
    </w:p>
    <w:p>
      <w:pPr>
        <w:rPr>
          <w:rFonts w:ascii="Times New Roman" w:hAnsi="Times New Roman" w:eastAsia="仿宋_GB2312" w:cs="Times New Roman"/>
          <w:b/>
          <w:color w:val="auto"/>
        </w:rPr>
      </w:pPr>
      <w:r>
        <w:rPr>
          <w:rFonts w:hint="eastAsia" w:ascii="Times New Roman" w:hAnsi="Times New Roman" w:eastAsia="仿宋_GB2312" w:cs="Times New Roman"/>
          <w:b/>
          <w:color w:val="auto"/>
        </w:rPr>
        <w:t>项目名称</w:t>
      </w:r>
      <w:r>
        <w:rPr>
          <w:rFonts w:ascii="Times New Roman" w:hAnsi="Times New Roman" w:eastAsia="仿宋_GB2312" w:cs="Times New Roman"/>
          <w:b/>
          <w:color w:val="auto"/>
        </w:rPr>
        <w:t>:</w:t>
      </w:r>
      <w:r>
        <w:rPr>
          <w:rFonts w:hint="eastAsia" w:ascii="Times New Roman" w:hAnsi="Times New Roman" w:eastAsia="仿宋_GB2312" w:cs="Times New Roman"/>
          <w:b/>
          <w:color w:val="auto"/>
        </w:rPr>
        <w:t>仁寿德康乐群村育肥场</w:t>
      </w:r>
      <w:r>
        <w:rPr>
          <w:rFonts w:ascii="Times New Roman" w:hAnsi="Times New Roman" w:eastAsia="仿宋_GB2312" w:cs="Times New Roman"/>
          <w:color w:val="auto"/>
        </w:rPr>
        <w:t xml:space="preserve">       </w:t>
      </w:r>
    </w:p>
    <w:p>
      <w:pPr>
        <w:rPr>
          <w:rFonts w:ascii="Times New Roman" w:hAnsi="Times New Roman" w:eastAsia="仿宋_GB2312" w:cs="Times New Roman"/>
          <w:color w:val="auto"/>
        </w:rPr>
      </w:pPr>
      <w:r>
        <w:rPr>
          <w:rFonts w:hint="eastAsia" w:ascii="Times New Roman" w:hAnsi="Times New Roman" w:eastAsia="仿宋_GB2312" w:cs="Times New Roman"/>
          <w:b/>
          <w:color w:val="auto"/>
        </w:rPr>
        <w:t>编制单位</w:t>
      </w:r>
      <w:r>
        <w:rPr>
          <w:rFonts w:ascii="Times New Roman" w:hAnsi="Times New Roman" w:eastAsia="仿宋_GB2312" w:cs="Times New Roman"/>
          <w:b/>
          <w:color w:val="auto"/>
        </w:rPr>
        <w:t>:</w:t>
      </w:r>
      <w:r>
        <w:rPr>
          <w:rFonts w:hint="eastAsia" w:ascii="Times New Roman" w:hAnsi="Times New Roman" w:eastAsia="仿宋_GB2312" w:cs="Times New Roman"/>
          <w:b/>
          <w:color w:val="auto"/>
        </w:rPr>
        <w:t>仁寿德康农牧有限公司</w:t>
      </w:r>
      <w:r>
        <w:rPr>
          <w:rFonts w:ascii="Times New Roman" w:hAnsi="Times New Roman" w:eastAsia="仿宋_GB2312" w:cs="Times New Roman"/>
          <w:b/>
          <w:color w:val="auto"/>
        </w:rPr>
        <w:t xml:space="preserve">  </w:t>
      </w:r>
      <w:r>
        <w:rPr>
          <w:rFonts w:ascii="Times New Roman" w:hAnsi="Times New Roman" w:eastAsia="仿宋_GB2312" w:cs="Times New Roman"/>
          <w:color w:val="auto"/>
        </w:rPr>
        <w:t xml:space="preserve">      </w:t>
      </w:r>
    </w:p>
    <w:p>
      <w:pPr>
        <w:rPr>
          <w:rFonts w:hint="default" w:ascii="Times New Roman" w:hAnsi="Times New Roman" w:eastAsia="仿宋_GB2312" w:cs="Times New Roman"/>
          <w:b/>
          <w:color w:val="auto"/>
          <w:spacing w:val="2"/>
          <w:w w:val="79"/>
          <w:lang w:val="en-US" w:eastAsia="zh-CN"/>
        </w:rPr>
      </w:pPr>
      <w:r>
        <w:rPr>
          <w:rFonts w:hint="eastAsia" w:ascii="Times New Roman" w:hAnsi="Times New Roman" w:eastAsia="仿宋_GB2312" w:cs="Times New Roman"/>
          <w:b/>
          <w:color w:val="auto"/>
          <w:spacing w:val="10"/>
          <w:w w:val="79"/>
        </w:rPr>
        <w:t>法人代表</w:t>
      </w:r>
      <w:r>
        <w:rPr>
          <w:rFonts w:ascii="Times New Roman" w:hAnsi="Times New Roman" w:eastAsia="仿宋_GB2312" w:cs="Times New Roman"/>
          <w:b/>
          <w:color w:val="auto"/>
          <w:spacing w:val="7"/>
          <w:w w:val="79"/>
        </w:rPr>
        <w:t>:</w:t>
      </w:r>
      <w:r>
        <w:rPr>
          <w:rFonts w:ascii="Times New Roman" w:hAnsi="Times New Roman" w:eastAsia="仿宋_GB2312" w:cs="Times New Roman"/>
          <w:b/>
          <w:color w:val="auto"/>
        </w:rPr>
        <w:t xml:space="preserve"> </w:t>
      </w:r>
      <w:r>
        <w:rPr>
          <w:rFonts w:hint="eastAsia" w:ascii="Times New Roman" w:hAnsi="Times New Roman" w:eastAsia="仿宋_GB2312" w:cs="Times New Roman"/>
          <w:b/>
          <w:color w:val="auto"/>
          <w:spacing w:val="7"/>
          <w:w w:val="79"/>
          <w:lang w:val="en-US" w:eastAsia="zh-CN"/>
        </w:rPr>
        <w:t>谢娟</w:t>
      </w:r>
    </w:p>
    <w:p>
      <w:pPr>
        <w:rPr>
          <w:rFonts w:hint="default" w:ascii="Times New Roman" w:hAnsi="Times New Roman" w:eastAsia="仿宋_GB2312" w:cs="Times New Roman"/>
          <w:color w:val="auto"/>
          <w:lang w:val="en-US" w:eastAsia="zh-CN"/>
        </w:rPr>
      </w:pPr>
      <w:r>
        <w:rPr>
          <w:rFonts w:hint="eastAsia" w:ascii="Times New Roman" w:hAnsi="Times New Roman" w:eastAsia="仿宋_GB2312" w:cs="Times New Roman"/>
          <w:b/>
          <w:color w:val="auto"/>
          <w:spacing w:val="2"/>
          <w:w w:val="79"/>
        </w:rPr>
        <w:t>报告编制人：</w:t>
      </w:r>
      <w:r>
        <w:rPr>
          <w:rFonts w:hint="eastAsia" w:ascii="Times New Roman" w:hAnsi="Times New Roman" w:eastAsia="仿宋_GB2312" w:cs="Times New Roman"/>
          <w:b/>
          <w:color w:val="auto"/>
          <w:spacing w:val="7"/>
          <w:w w:val="79"/>
          <w:lang w:val="en-US" w:eastAsia="zh-CN"/>
        </w:rPr>
        <w:t>陈平</w:t>
      </w:r>
      <w:r>
        <w:rPr>
          <w:rFonts w:hint="eastAsia" w:ascii="Times New Roman" w:hAnsi="Times New Roman" w:eastAsia="仿宋_GB2312" w:cs="Times New Roman"/>
          <w:b/>
          <w:color w:val="auto"/>
          <w:spacing w:val="7"/>
          <w:w w:val="79"/>
        </w:rPr>
        <w:t>、</w:t>
      </w:r>
      <w:r>
        <w:rPr>
          <w:rFonts w:hint="eastAsia" w:ascii="Times New Roman" w:hAnsi="Times New Roman" w:eastAsia="仿宋_GB2312" w:cs="Times New Roman"/>
          <w:b/>
          <w:color w:val="auto"/>
          <w:spacing w:val="7"/>
          <w:w w:val="79"/>
          <w:lang w:val="en-US" w:eastAsia="zh-CN"/>
        </w:rPr>
        <w:t>黄霆</w:t>
      </w:r>
    </w:p>
    <w:p>
      <w:pPr>
        <w:rPr>
          <w:rFonts w:ascii="Times New Roman" w:hAnsi="Times New Roman" w:eastAsia="仿宋" w:cs="Times New Roman"/>
          <w:b/>
          <w:color w:val="auto"/>
          <w:spacing w:val="2"/>
          <w:w w:val="79"/>
        </w:rPr>
      </w:pPr>
      <w:r>
        <w:rPr>
          <w:rFonts w:hint="eastAsia" w:ascii="Times New Roman" w:hAnsi="Times New Roman" w:eastAsia="仿宋" w:cs="Times New Roman"/>
          <w:b/>
          <w:color w:val="auto"/>
        </w:rPr>
        <w:t>参与人员</w:t>
      </w:r>
      <w:r>
        <w:rPr>
          <w:rFonts w:ascii="Times New Roman" w:hAnsi="Times New Roman" w:eastAsia="仿宋" w:cs="Times New Roman"/>
          <w:b/>
          <w:color w:val="auto"/>
          <w:spacing w:val="2"/>
          <w:w w:val="79"/>
        </w:rPr>
        <w:t xml:space="preserve"> ：</w:t>
      </w:r>
      <w:r>
        <w:rPr>
          <w:rFonts w:hint="eastAsia" w:ascii="Times New Roman" w:hAnsi="Times New Roman" w:eastAsia="仿宋_GB2312" w:cs="Times New Roman"/>
          <w:b/>
          <w:color w:val="auto"/>
          <w:spacing w:val="7"/>
          <w:w w:val="79"/>
          <w:lang w:val="en-US" w:eastAsia="zh-CN"/>
        </w:rPr>
        <w:t>崔洪源</w:t>
      </w:r>
    </w:p>
    <w:p>
      <w:pPr>
        <w:pStyle w:val="12"/>
        <w:rPr>
          <w:rFonts w:ascii="Times New Roman" w:hAnsi="Times New Roman" w:cs="Times New Roman"/>
          <w:color w:val="auto"/>
        </w:rPr>
      </w:pPr>
    </w:p>
    <w:p>
      <w:pPr>
        <w:jc w:val="center"/>
        <w:rPr>
          <w:rFonts w:ascii="Times New Roman" w:hAnsi="Times New Roman" w:eastAsia="宋体" w:cs="Times New Roman"/>
          <w:b/>
          <w:color w:val="auto"/>
          <w:sz w:val="30"/>
          <w:szCs w:val="30"/>
        </w:rPr>
      </w:pPr>
    </w:p>
    <w:p>
      <w:pPr>
        <w:jc w:val="left"/>
        <w:rPr>
          <w:rFonts w:ascii="Times New Roman" w:hAnsi="Times New Roman" w:eastAsia="宋体" w:cs="Times New Roman"/>
          <w:b/>
          <w:color w:val="auto"/>
          <w:szCs w:val="28"/>
        </w:rPr>
      </w:pPr>
    </w:p>
    <w:p>
      <w:pPr>
        <w:pStyle w:val="12"/>
        <w:rPr>
          <w:rFonts w:ascii="Times New Roman" w:hAnsi="Times New Roman" w:eastAsia="宋体" w:cs="Times New Roman"/>
          <w:color w:val="auto"/>
          <w:szCs w:val="28"/>
        </w:rPr>
      </w:pPr>
    </w:p>
    <w:p>
      <w:pPr>
        <w:pStyle w:val="12"/>
        <w:rPr>
          <w:rFonts w:ascii="Times New Roman" w:hAnsi="Times New Roman" w:eastAsia="宋体" w:cs="Times New Roman"/>
          <w:color w:val="auto"/>
          <w:szCs w:val="28"/>
        </w:rPr>
      </w:pPr>
    </w:p>
    <w:p>
      <w:pPr>
        <w:jc w:val="left"/>
        <w:rPr>
          <w:rFonts w:ascii="Times New Roman" w:hAnsi="Times New Roman" w:eastAsia="宋体" w:cs="Times New Roman"/>
          <w:b/>
          <w:color w:val="auto"/>
          <w:sz w:val="30"/>
          <w:szCs w:val="30"/>
        </w:rPr>
      </w:pPr>
    </w:p>
    <w:p>
      <w:pPr>
        <w:jc w:val="left"/>
        <w:rPr>
          <w:rFonts w:ascii="Times New Roman" w:hAnsi="Times New Roman" w:eastAsia="宋体" w:cs="Times New Roman"/>
          <w:b/>
          <w:color w:val="auto"/>
          <w:sz w:val="30"/>
          <w:szCs w:val="30"/>
        </w:rPr>
      </w:pPr>
    </w:p>
    <w:p>
      <w:pPr>
        <w:jc w:val="left"/>
        <w:rPr>
          <w:rFonts w:ascii="Times New Roman" w:hAnsi="Times New Roman" w:eastAsia="宋体" w:cs="Times New Roman"/>
          <w:b/>
          <w:color w:val="auto"/>
          <w:sz w:val="30"/>
          <w:szCs w:val="30"/>
        </w:rPr>
      </w:pPr>
    </w:p>
    <w:p>
      <w:pPr>
        <w:jc w:val="left"/>
        <w:rPr>
          <w:rFonts w:ascii="Times New Roman" w:hAnsi="Times New Roman" w:eastAsia="宋体" w:cs="Times New Roman"/>
          <w:b/>
          <w:color w:val="auto"/>
          <w:sz w:val="30"/>
          <w:szCs w:val="30"/>
        </w:rPr>
      </w:pPr>
    </w:p>
    <w:p>
      <w:pPr>
        <w:jc w:val="left"/>
        <w:rPr>
          <w:rFonts w:ascii="Times New Roman" w:hAnsi="Times New Roman" w:eastAsia="宋体" w:cs="Times New Roman"/>
          <w:b/>
          <w:color w:val="auto"/>
          <w:sz w:val="30"/>
          <w:szCs w:val="30"/>
        </w:rPr>
      </w:pPr>
    </w:p>
    <w:p>
      <w:pPr>
        <w:jc w:val="left"/>
        <w:rPr>
          <w:rFonts w:ascii="Times New Roman" w:hAnsi="Times New Roman" w:eastAsia="宋体" w:cs="Times New Roman"/>
          <w:b/>
          <w:color w:val="auto"/>
          <w:sz w:val="30"/>
          <w:szCs w:val="30"/>
        </w:rPr>
      </w:pPr>
    </w:p>
    <w:p>
      <w:pPr>
        <w:jc w:val="left"/>
        <w:rPr>
          <w:rFonts w:ascii="Times New Roman" w:hAnsi="Times New Roman" w:eastAsia="宋体" w:cs="Times New Roman"/>
          <w:b/>
          <w:color w:val="auto"/>
          <w:sz w:val="30"/>
          <w:szCs w:val="30"/>
        </w:rPr>
      </w:pPr>
    </w:p>
    <w:p>
      <w:pPr>
        <w:jc w:val="left"/>
        <w:rPr>
          <w:rFonts w:ascii="Times New Roman" w:hAnsi="Times New Roman" w:eastAsia="宋体" w:cs="Times New Roman"/>
          <w:b/>
          <w:color w:val="auto"/>
          <w:sz w:val="30"/>
          <w:szCs w:val="30"/>
        </w:rPr>
      </w:pPr>
    </w:p>
    <w:p>
      <w:pPr>
        <w:rPr>
          <w:rFonts w:ascii="Times New Roman" w:hAnsi="Times New Roman" w:eastAsia="仿宋_GB2312" w:cs="Times New Roman"/>
          <w:b/>
          <w:color w:val="auto"/>
        </w:rPr>
      </w:pPr>
    </w:p>
    <w:p>
      <w:pPr>
        <w:rPr>
          <w:rFonts w:ascii="Times New Roman" w:hAnsi="Times New Roman" w:eastAsia="仿宋_GB2312" w:cs="Times New Roman"/>
          <w:b/>
          <w:color w:val="auto"/>
        </w:rPr>
      </w:pPr>
    </w:p>
    <w:p>
      <w:pPr>
        <w:jc w:val="left"/>
        <w:rPr>
          <w:rFonts w:ascii="Times New Roman" w:hAnsi="Times New Roman" w:eastAsia="宋体" w:cs="Times New Roman"/>
          <w:color w:val="auto"/>
          <w:szCs w:val="28"/>
        </w:rPr>
      </w:pPr>
    </w:p>
    <w:p>
      <w:pPr>
        <w:jc w:val="left"/>
        <w:rPr>
          <w:rFonts w:ascii="Times New Roman" w:hAnsi="Times New Roman" w:eastAsia="宋体" w:cs="Times New Roman"/>
          <w:color w:val="auto"/>
          <w:szCs w:val="28"/>
        </w:rPr>
      </w:pPr>
    </w:p>
    <w:p>
      <w:pPr>
        <w:jc w:val="left"/>
        <w:rPr>
          <w:rFonts w:ascii="Times New Roman" w:hAnsi="Times New Roman" w:eastAsia="宋体" w:cs="Times New Roman"/>
          <w:color w:val="auto"/>
          <w:szCs w:val="28"/>
        </w:rPr>
      </w:pPr>
    </w:p>
    <w:p>
      <w:pPr>
        <w:jc w:val="left"/>
        <w:rPr>
          <w:rFonts w:hint="eastAsia" w:ascii="Times New Roman" w:hAnsi="Times New Roman" w:eastAsia="宋体" w:cs="Times New Roman"/>
          <w:color w:val="auto"/>
          <w:szCs w:val="28"/>
        </w:rPr>
      </w:pPr>
      <w:r>
        <w:rPr>
          <w:rFonts w:ascii="Times New Roman" w:hAnsi="Times New Roman" w:eastAsia="宋体" w:cs="Times New Roman"/>
          <w:color w:val="auto"/>
          <w:szCs w:val="28"/>
        </w:rPr>
        <w:t>建设单</w:t>
      </w:r>
      <w:r>
        <w:rPr>
          <w:rFonts w:ascii="Times New Roman" w:hAnsi="Times New Roman" w:eastAsia="宋体" w:cs="Times New Roman"/>
          <w:color w:val="auto"/>
          <w:spacing w:val="-3"/>
          <w:szCs w:val="28"/>
        </w:rPr>
        <w:t>位</w:t>
      </w:r>
      <w:r>
        <w:rPr>
          <w:rFonts w:ascii="Times New Roman" w:hAnsi="Times New Roman" w:eastAsia="宋体" w:cs="Times New Roman"/>
          <w:color w:val="auto"/>
          <w:szCs w:val="28"/>
        </w:rPr>
        <w:t>：</w:t>
      </w:r>
      <w:r>
        <w:rPr>
          <w:rFonts w:hint="eastAsia" w:ascii="Times New Roman" w:hAnsi="Times New Roman" w:eastAsia="宋体" w:cs="Times New Roman"/>
          <w:color w:val="auto"/>
          <w:szCs w:val="28"/>
        </w:rPr>
        <w:t>仁寿德康农牧有限公司</w:t>
      </w:r>
    </w:p>
    <w:p>
      <w:pPr>
        <w:jc w:val="left"/>
        <w:rPr>
          <w:rFonts w:hint="default" w:ascii="Times New Roman" w:hAnsi="Times New Roman" w:eastAsia="宋体" w:cs="Times New Roman"/>
          <w:color w:val="auto"/>
          <w:spacing w:val="-2"/>
          <w:szCs w:val="28"/>
          <w:lang w:val="en-US" w:eastAsia="zh-CN"/>
        </w:rPr>
      </w:pPr>
      <w:r>
        <w:rPr>
          <w:rFonts w:ascii="Times New Roman" w:hAnsi="Times New Roman" w:eastAsia="宋体" w:cs="Times New Roman"/>
          <w:color w:val="auto"/>
          <w:szCs w:val="28"/>
        </w:rPr>
        <w:t>电话：</w:t>
      </w:r>
      <w:r>
        <w:rPr>
          <w:rFonts w:hint="eastAsia" w:ascii="Times New Roman" w:hAnsi="Times New Roman" w:eastAsia="宋体" w:cs="Times New Roman"/>
          <w:color w:val="auto"/>
          <w:spacing w:val="-1"/>
          <w:szCs w:val="28"/>
          <w:lang w:val="en-US" w:eastAsia="zh-CN"/>
        </w:rPr>
        <w:t>13795543505</w:t>
      </w:r>
    </w:p>
    <w:p>
      <w:pPr>
        <w:jc w:val="left"/>
        <w:rPr>
          <w:rFonts w:hint="eastAsia" w:ascii="Times New Roman" w:hAnsi="Times New Roman" w:eastAsia="宋体" w:cs="Times New Roman"/>
          <w:color w:val="auto"/>
          <w:szCs w:val="28"/>
          <w:lang w:val="en-US" w:eastAsia="zh-CN"/>
        </w:rPr>
      </w:pPr>
      <w:r>
        <w:rPr>
          <w:rFonts w:ascii="Times New Roman" w:hAnsi="Times New Roman" w:eastAsia="宋体" w:cs="Times New Roman"/>
          <w:color w:val="auto"/>
          <w:szCs w:val="28"/>
        </w:rPr>
        <w:t>地址：</w:t>
      </w:r>
      <w:r>
        <w:rPr>
          <w:rFonts w:hint="eastAsia" w:ascii="Times New Roman" w:hAnsi="Times New Roman" w:eastAsia="宋体" w:cs="Times New Roman"/>
          <w:color w:val="auto"/>
          <w:szCs w:val="28"/>
          <w:lang w:val="en-US" w:eastAsia="zh-CN"/>
        </w:rPr>
        <w:t>仁寿县文林镇虞丞乡乐群村2，3，5组</w:t>
      </w:r>
    </w:p>
    <w:p>
      <w:pPr>
        <w:pStyle w:val="20"/>
        <w:ind w:left="0" w:leftChars="0" w:firstLine="0" w:firstLineChars="0"/>
        <w:rPr>
          <w:rFonts w:ascii="Times New Roman" w:hAnsi="Times New Roman" w:eastAsia="宋体" w:cs="Times New Roman"/>
          <w:color w:val="auto"/>
          <w:szCs w:val="28"/>
        </w:rPr>
        <w:sectPr>
          <w:footerReference r:id="rId5" w:type="default"/>
          <w:footerReference r:id="rId6" w:type="even"/>
          <w:pgSz w:w="11907" w:h="16840"/>
          <w:pgMar w:top="1304" w:right="1531" w:bottom="1304" w:left="1531" w:header="284" w:footer="851" w:gutter="0"/>
          <w:pgNumType w:start="2"/>
          <w:cols w:space="720" w:num="1"/>
          <w:docGrid w:linePitch="299" w:charSpace="0"/>
        </w:sectPr>
      </w:pPr>
    </w:p>
    <w:p>
      <w:pPr>
        <w:rPr>
          <w:rFonts w:ascii="Times New Roman" w:hAnsi="Times New Roman" w:cs="Times New Roman"/>
          <w:b/>
          <w:bCs/>
          <w:color w:val="auto"/>
        </w:rPr>
      </w:pPr>
      <w:r>
        <w:rPr>
          <w:rFonts w:hint="eastAsia" w:ascii="Times New Roman" w:hAnsi="Times New Roman" w:cs="Times New Roman"/>
          <w:b/>
          <w:bCs/>
          <w:color w:val="auto"/>
        </w:rPr>
        <w:t>附表</w:t>
      </w:r>
    </w:p>
    <w:p>
      <w:pPr>
        <w:rPr>
          <w:rFonts w:ascii="Times New Roman" w:hAnsi="Times New Roman" w:eastAsia="宋体" w:cs="Times New Roman"/>
          <w:color w:val="auto"/>
        </w:rPr>
      </w:pPr>
      <w:r>
        <w:rPr>
          <w:rFonts w:ascii="Times New Roman" w:hAnsi="Times New Roman" w:eastAsia="宋体" w:cs="Times New Roman"/>
          <w:color w:val="auto"/>
        </w:rPr>
        <w:t>附表1建设项目工程竣工环境保护“三同时”验收登记表</w:t>
      </w:r>
    </w:p>
    <w:p>
      <w:pPr>
        <w:jc w:val="center"/>
        <w:rPr>
          <w:rFonts w:ascii="Times New Roman" w:hAnsi="Times New Roman" w:eastAsia="宋体" w:cs="Times New Roman"/>
          <w:b/>
          <w:color w:val="auto"/>
        </w:rPr>
      </w:pPr>
      <w:r>
        <w:rPr>
          <w:rFonts w:ascii="Times New Roman" w:hAnsi="Times New Roman" w:eastAsia="宋体" w:cs="Times New Roman"/>
          <w:b/>
          <w:color w:val="auto"/>
        </w:rPr>
        <w:t>附图</w:t>
      </w:r>
    </w:p>
    <w:p>
      <w:pPr>
        <w:rPr>
          <w:rFonts w:ascii="Times New Roman" w:hAnsi="Times New Roman" w:eastAsia="宋体" w:cs="Times New Roman"/>
          <w:color w:val="auto"/>
        </w:rPr>
      </w:pPr>
      <w:r>
        <w:rPr>
          <w:rFonts w:ascii="Times New Roman" w:hAnsi="Times New Roman" w:eastAsia="宋体" w:cs="Times New Roman"/>
          <w:color w:val="auto"/>
        </w:rPr>
        <w:t>附图1 项目地理位置图</w:t>
      </w:r>
    </w:p>
    <w:p>
      <w:pPr>
        <w:rPr>
          <w:rFonts w:hint="default" w:eastAsia="宋体"/>
          <w:color w:val="auto"/>
          <w:lang w:val="en-US" w:eastAsia="zh-CN"/>
        </w:rPr>
      </w:pPr>
      <w:r>
        <w:rPr>
          <w:rFonts w:ascii="Times New Roman" w:hAnsi="Times New Roman" w:eastAsia="宋体" w:cs="Times New Roman"/>
          <w:color w:val="auto"/>
        </w:rPr>
        <w:t xml:space="preserve">附图2 </w:t>
      </w:r>
      <w:r>
        <w:rPr>
          <w:rFonts w:hint="eastAsia" w:ascii="Times New Roman" w:hAnsi="Times New Roman" w:eastAsia="宋体" w:cs="Times New Roman"/>
          <w:color w:val="auto"/>
        </w:rPr>
        <w:t>项目平面布置图及分区防渗图</w:t>
      </w:r>
    </w:p>
    <w:p>
      <w:pP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附图3 项目外环境主要保护目标图</w:t>
      </w:r>
    </w:p>
    <w:p>
      <w:pPr>
        <w:rPr>
          <w:rFonts w:ascii="Times New Roman" w:hAnsi="Times New Roman" w:eastAsia="宋体" w:cs="Times New Roman"/>
          <w:color w:val="auto"/>
        </w:rPr>
      </w:pPr>
      <w:r>
        <w:rPr>
          <w:rFonts w:hint="eastAsia" w:ascii="Times New Roman" w:hAnsi="Times New Roman" w:eastAsia="宋体" w:cs="Times New Roman"/>
          <w:color w:val="auto"/>
        </w:rPr>
        <w:t>附图</w:t>
      </w:r>
      <w:r>
        <w:rPr>
          <w:rFonts w:hint="eastAsia" w:ascii="Times New Roman" w:hAnsi="Times New Roman" w:eastAsia="宋体" w:cs="Times New Roman"/>
          <w:color w:val="auto"/>
          <w:lang w:val="en-US" w:eastAsia="zh-CN"/>
        </w:rPr>
        <w:t>4</w:t>
      </w:r>
      <w:r>
        <w:rPr>
          <w:rFonts w:hint="eastAsia" w:ascii="Times New Roman" w:hAnsi="Times New Roman" w:eastAsia="宋体" w:cs="Times New Roman"/>
          <w:color w:val="auto"/>
        </w:rPr>
        <w:t xml:space="preserve"> </w:t>
      </w:r>
      <w:r>
        <w:rPr>
          <w:rFonts w:hint="eastAsia" w:ascii="Times New Roman" w:hAnsi="Times New Roman" w:eastAsia="宋体" w:cs="Times New Roman"/>
          <w:color w:val="auto"/>
          <w:lang w:val="en-US" w:eastAsia="zh-CN"/>
        </w:rPr>
        <w:t>项目</w:t>
      </w:r>
      <w:r>
        <w:rPr>
          <w:rFonts w:hint="eastAsia" w:ascii="Times New Roman" w:hAnsi="Times New Roman" w:eastAsia="宋体" w:cs="Times New Roman"/>
          <w:color w:val="auto"/>
        </w:rPr>
        <w:t>卫生防护距离图</w:t>
      </w:r>
    </w:p>
    <w:p>
      <w:pPr>
        <w:pStyle w:val="12"/>
        <w:spacing w:line="360" w:lineRule="auto"/>
        <w:ind w:left="0"/>
        <w:jc w:val="left"/>
        <w:rPr>
          <w:rFonts w:ascii="Times New Roman" w:hAnsi="Times New Roman" w:cs="Times New Roman"/>
          <w:b w:val="0"/>
          <w:bCs/>
          <w:color w:val="auto"/>
          <w:sz w:val="28"/>
          <w:szCs w:val="28"/>
        </w:rPr>
      </w:pPr>
      <w:r>
        <w:rPr>
          <w:rFonts w:hint="eastAsia" w:ascii="Times New Roman" w:hAnsi="Times New Roman" w:cs="Times New Roman"/>
          <w:b w:val="0"/>
          <w:bCs/>
          <w:color w:val="auto"/>
          <w:sz w:val="28"/>
          <w:szCs w:val="28"/>
        </w:rPr>
        <w:t>附图</w:t>
      </w:r>
      <w:r>
        <w:rPr>
          <w:rFonts w:hint="eastAsia" w:ascii="Times New Roman" w:hAnsi="Times New Roman" w:cs="Times New Roman"/>
          <w:b w:val="0"/>
          <w:bCs/>
          <w:color w:val="auto"/>
          <w:sz w:val="28"/>
          <w:szCs w:val="28"/>
          <w:lang w:val="en-US" w:eastAsia="zh-CN"/>
        </w:rPr>
        <w:t>5</w:t>
      </w:r>
      <w:r>
        <w:rPr>
          <w:rFonts w:ascii="Times New Roman" w:hAnsi="Times New Roman" w:cs="Times New Roman"/>
          <w:b w:val="0"/>
          <w:bCs/>
          <w:color w:val="auto"/>
          <w:sz w:val="28"/>
          <w:szCs w:val="28"/>
        </w:rPr>
        <w:t xml:space="preserve"> </w:t>
      </w:r>
      <w:r>
        <w:rPr>
          <w:rFonts w:hint="eastAsia" w:ascii="Times New Roman" w:hAnsi="Times New Roman" w:cs="Times New Roman"/>
          <w:b w:val="0"/>
          <w:bCs/>
          <w:color w:val="auto"/>
          <w:sz w:val="28"/>
          <w:szCs w:val="28"/>
        </w:rPr>
        <w:t>项目现场</w:t>
      </w:r>
      <w:r>
        <w:rPr>
          <w:rFonts w:hint="eastAsia" w:ascii="Times New Roman" w:hAnsi="Times New Roman" w:cs="Times New Roman"/>
          <w:b w:val="0"/>
          <w:bCs/>
          <w:color w:val="auto"/>
          <w:sz w:val="28"/>
          <w:szCs w:val="28"/>
          <w:lang w:val="en-US" w:eastAsia="zh-CN"/>
        </w:rPr>
        <w:t>踏勘</w:t>
      </w:r>
      <w:r>
        <w:rPr>
          <w:rFonts w:hint="eastAsia" w:ascii="Times New Roman" w:hAnsi="Times New Roman" w:cs="Times New Roman"/>
          <w:b w:val="0"/>
          <w:bCs/>
          <w:color w:val="auto"/>
          <w:sz w:val="28"/>
          <w:szCs w:val="28"/>
        </w:rPr>
        <w:t>图</w:t>
      </w:r>
    </w:p>
    <w:p>
      <w:pPr>
        <w:jc w:val="center"/>
        <w:rPr>
          <w:rFonts w:ascii="Times New Roman" w:hAnsi="Times New Roman" w:eastAsia="宋体" w:cs="Times New Roman"/>
          <w:b/>
          <w:color w:val="auto"/>
        </w:rPr>
      </w:pPr>
      <w:r>
        <w:rPr>
          <w:rFonts w:ascii="Times New Roman" w:hAnsi="Times New Roman" w:eastAsia="宋体" w:cs="Times New Roman"/>
          <w:b/>
          <w:color w:val="auto"/>
        </w:rPr>
        <w:t>附件</w:t>
      </w:r>
    </w:p>
    <w:p>
      <w:pPr>
        <w:rPr>
          <w:rFonts w:ascii="Times New Roman" w:hAnsi="Times New Roman" w:cs="Times New Roman"/>
          <w:color w:val="auto"/>
        </w:rPr>
      </w:pPr>
      <w:r>
        <w:rPr>
          <w:rFonts w:ascii="Times New Roman" w:hAnsi="Times New Roman" w:eastAsia="宋体" w:cs="Times New Roman"/>
          <w:color w:val="auto"/>
          <w:szCs w:val="28"/>
        </w:rPr>
        <w:t>附件1</w:t>
      </w:r>
      <w:r>
        <w:rPr>
          <w:rFonts w:hint="eastAsia" w:ascii="Times New Roman" w:hAnsi="Times New Roman" w:eastAsia="宋体" w:cs="Times New Roman"/>
          <w:color w:val="auto"/>
          <w:szCs w:val="28"/>
          <w:lang w:val="en-US" w:eastAsia="zh-CN"/>
        </w:rPr>
        <w:t xml:space="preserve"> </w:t>
      </w:r>
      <w:r>
        <w:rPr>
          <w:rFonts w:hint="eastAsia" w:ascii="Times New Roman" w:hAnsi="Times New Roman" w:cs="Times New Roman"/>
          <w:color w:val="auto"/>
          <w:szCs w:val="28"/>
        </w:rPr>
        <w:t>环境影响报告书的批复</w:t>
      </w:r>
    </w:p>
    <w:p>
      <w:pPr>
        <w:rPr>
          <w:rFonts w:ascii="Times New Roman" w:hAnsi="Times New Roman" w:eastAsia="宋体" w:cs="Times New Roman"/>
          <w:color w:val="auto"/>
          <w:szCs w:val="28"/>
        </w:rPr>
      </w:pPr>
      <w:r>
        <w:rPr>
          <w:rFonts w:hint="eastAsia" w:ascii="Times New Roman" w:hAnsi="Times New Roman" w:cs="Times New Roman"/>
          <w:color w:val="auto"/>
        </w:rPr>
        <w:t>附件</w:t>
      </w:r>
      <w:r>
        <w:rPr>
          <w:rFonts w:ascii="Times New Roman" w:hAnsi="Times New Roman" w:cs="Times New Roman"/>
          <w:color w:val="auto"/>
        </w:rPr>
        <w:t>2</w:t>
      </w:r>
      <w:r>
        <w:rPr>
          <w:rFonts w:hint="eastAsia" w:ascii="Times New Roman" w:hAnsi="Times New Roman" w:cs="Times New Roman"/>
          <w:color w:val="auto"/>
          <w:lang w:val="en-US" w:eastAsia="zh-CN"/>
        </w:rPr>
        <w:t xml:space="preserve"> </w:t>
      </w:r>
      <w:r>
        <w:rPr>
          <w:rFonts w:hint="eastAsia" w:ascii="Times New Roman" w:hAnsi="Times New Roman" w:cs="Times New Roman"/>
          <w:color w:val="auto"/>
        </w:rPr>
        <w:t>项目投资备案表</w:t>
      </w:r>
    </w:p>
    <w:p>
      <w:pPr>
        <w:tabs>
          <w:tab w:val="center" w:pos="4153"/>
        </w:tabs>
        <w:rPr>
          <w:rFonts w:hint="eastAsia" w:ascii="Times New Roman" w:hAnsi="Times New Roman" w:eastAsia="宋体" w:cs="Times New Roman"/>
          <w:color w:val="auto"/>
          <w:szCs w:val="28"/>
          <w:lang w:val="en-US" w:eastAsia="zh-CN"/>
        </w:rPr>
      </w:pPr>
      <w:r>
        <w:rPr>
          <w:rFonts w:hint="eastAsia" w:ascii="Times New Roman" w:hAnsi="Times New Roman" w:eastAsia="宋体" w:cs="Times New Roman"/>
          <w:color w:val="auto"/>
          <w:szCs w:val="28"/>
        </w:rPr>
        <w:t>附件3</w:t>
      </w:r>
      <w:r>
        <w:rPr>
          <w:rFonts w:hint="eastAsia" w:ascii="Times New Roman" w:hAnsi="Times New Roman" w:eastAsia="宋体" w:cs="Times New Roman"/>
          <w:color w:val="auto"/>
          <w:szCs w:val="28"/>
          <w:lang w:val="en-US" w:eastAsia="zh-CN"/>
        </w:rPr>
        <w:t xml:space="preserve"> 用地文件</w:t>
      </w:r>
    </w:p>
    <w:p>
      <w:pPr>
        <w:tabs>
          <w:tab w:val="center" w:pos="4153"/>
        </w:tabs>
        <w:rPr>
          <w:rFonts w:ascii="Times New Roman" w:hAnsi="Times New Roman" w:cs="Times New Roman"/>
          <w:color w:val="auto"/>
          <w:szCs w:val="28"/>
        </w:rPr>
      </w:pPr>
      <w:r>
        <w:rPr>
          <w:rFonts w:hint="eastAsia" w:ascii="Times New Roman" w:hAnsi="Times New Roman" w:eastAsia="宋体" w:cs="Times New Roman"/>
          <w:color w:val="auto"/>
          <w:szCs w:val="28"/>
          <w:lang w:val="en-US" w:eastAsia="zh-CN"/>
        </w:rPr>
        <w:t xml:space="preserve">附件4 </w:t>
      </w:r>
      <w:r>
        <w:rPr>
          <w:rFonts w:hint="eastAsia" w:ascii="Times New Roman" w:hAnsi="Times New Roman" w:eastAsia="宋体" w:cs="Times New Roman"/>
          <w:color w:val="auto"/>
          <w:szCs w:val="28"/>
          <w:lang w:eastAsia="zh-CN"/>
        </w:rPr>
        <w:t>在适养区证明</w:t>
      </w:r>
      <w:r>
        <w:rPr>
          <w:rFonts w:ascii="Times New Roman" w:hAnsi="Times New Roman" w:cs="Times New Roman"/>
          <w:color w:val="auto"/>
          <w:szCs w:val="28"/>
        </w:rPr>
        <w:tab/>
      </w:r>
    </w:p>
    <w:p>
      <w:pPr>
        <w:tabs>
          <w:tab w:val="center" w:pos="4153"/>
        </w:tabs>
        <w:rPr>
          <w:rFonts w:hint="default" w:ascii="Times New Roman" w:hAnsi="Times New Roman" w:cs="Times New Roman" w:eastAsiaTheme="minorEastAsia"/>
          <w:color w:val="auto"/>
          <w:szCs w:val="28"/>
          <w:lang w:val="en-US" w:eastAsia="zh-CN"/>
        </w:rPr>
      </w:pPr>
      <w:r>
        <w:rPr>
          <w:rFonts w:hint="eastAsia" w:ascii="Times New Roman" w:hAnsi="Times New Roman" w:cs="Times New Roman"/>
          <w:color w:val="auto"/>
          <w:szCs w:val="28"/>
        </w:rPr>
        <w:t>附件</w:t>
      </w:r>
      <w:r>
        <w:rPr>
          <w:rFonts w:hint="eastAsia" w:ascii="Times New Roman" w:hAnsi="Times New Roman" w:cs="Times New Roman"/>
          <w:color w:val="auto"/>
          <w:szCs w:val="28"/>
          <w:lang w:val="en-US" w:eastAsia="zh-CN"/>
        </w:rPr>
        <w:t>5</w:t>
      </w:r>
      <w:r>
        <w:rPr>
          <w:rFonts w:ascii="Times New Roman" w:hAnsi="Times New Roman" w:cs="Times New Roman"/>
          <w:color w:val="auto"/>
          <w:szCs w:val="28"/>
        </w:rPr>
        <w:t xml:space="preserve"> </w:t>
      </w:r>
      <w:r>
        <w:rPr>
          <w:rFonts w:hint="eastAsia" w:ascii="Times New Roman" w:hAnsi="Times New Roman" w:cs="Times New Roman"/>
          <w:color w:val="auto"/>
          <w:szCs w:val="28"/>
          <w:lang w:val="en-US" w:eastAsia="zh-CN"/>
        </w:rPr>
        <w:t>土地租赁协议</w:t>
      </w:r>
    </w:p>
    <w:p>
      <w:pPr>
        <w:tabs>
          <w:tab w:val="center" w:pos="4153"/>
        </w:tabs>
        <w:rPr>
          <w:rFonts w:hint="eastAsia" w:ascii="Times New Roman" w:hAnsi="Times New Roman" w:cs="Times New Roman"/>
          <w:color w:val="auto"/>
          <w:szCs w:val="28"/>
          <w:lang w:val="en-US" w:eastAsia="zh-CN"/>
        </w:rPr>
      </w:pPr>
      <w:r>
        <w:rPr>
          <w:rFonts w:hint="eastAsia" w:ascii="Times New Roman" w:hAnsi="Times New Roman" w:cs="Times New Roman"/>
          <w:color w:val="auto"/>
          <w:szCs w:val="28"/>
          <w:lang w:val="en-US" w:eastAsia="zh-CN"/>
        </w:rPr>
        <w:t>附件6 房屋租赁合同</w:t>
      </w:r>
    </w:p>
    <w:p>
      <w:pPr>
        <w:tabs>
          <w:tab w:val="center" w:pos="4153"/>
        </w:tabs>
        <w:rPr>
          <w:rFonts w:hint="eastAsia" w:ascii="Times New Roman" w:hAnsi="Times New Roman" w:cs="Times New Roman"/>
          <w:color w:val="auto"/>
          <w:szCs w:val="28"/>
          <w:lang w:val="en-US" w:eastAsia="zh-CN"/>
        </w:rPr>
      </w:pPr>
      <w:r>
        <w:rPr>
          <w:rFonts w:hint="eastAsia" w:ascii="Times New Roman" w:hAnsi="Times New Roman" w:cs="Times New Roman"/>
          <w:color w:val="auto"/>
          <w:szCs w:val="28"/>
          <w:lang w:val="en-US" w:eastAsia="zh-CN"/>
        </w:rPr>
        <w:t>附件7 粪污消纳协议</w:t>
      </w:r>
    </w:p>
    <w:p>
      <w:pPr>
        <w:tabs>
          <w:tab w:val="center" w:pos="4153"/>
        </w:tabs>
        <w:rPr>
          <w:rFonts w:hint="eastAsia" w:ascii="Times New Roman" w:hAnsi="Times New Roman" w:cs="Times New Roman"/>
          <w:color w:val="auto"/>
          <w:szCs w:val="28"/>
          <w:lang w:val="en-US" w:eastAsia="zh-CN"/>
        </w:rPr>
      </w:pPr>
      <w:r>
        <w:rPr>
          <w:rFonts w:hint="eastAsia" w:ascii="Times New Roman" w:hAnsi="Times New Roman" w:cs="Times New Roman"/>
          <w:color w:val="auto"/>
          <w:szCs w:val="28"/>
          <w:lang w:val="en-US" w:eastAsia="zh-CN"/>
        </w:rPr>
        <w:t>附件8 无害化处理协议</w:t>
      </w:r>
    </w:p>
    <w:p>
      <w:pPr>
        <w:tabs>
          <w:tab w:val="center" w:pos="4153"/>
        </w:tabs>
        <w:rPr>
          <w:rFonts w:hint="eastAsia" w:ascii="Times New Roman" w:hAnsi="Times New Roman" w:cs="Times New Roman"/>
          <w:color w:val="auto"/>
          <w:szCs w:val="28"/>
          <w:lang w:val="en-US" w:eastAsia="zh-CN"/>
        </w:rPr>
      </w:pPr>
      <w:r>
        <w:rPr>
          <w:rFonts w:hint="eastAsia" w:ascii="Times New Roman" w:hAnsi="Times New Roman" w:cs="Times New Roman"/>
          <w:color w:val="auto"/>
          <w:szCs w:val="28"/>
          <w:lang w:val="en-US" w:eastAsia="zh-CN"/>
        </w:rPr>
        <w:t>附件9 排污登记回执</w:t>
      </w:r>
    </w:p>
    <w:p>
      <w:pPr>
        <w:pStyle w:val="20"/>
        <w:ind w:left="0" w:leftChars="0" w:firstLine="0" w:firstLineChars="0"/>
        <w:rPr>
          <w:rFonts w:hint="default" w:ascii="Times New Roman" w:hAnsi="Times New Roman" w:cs="Times New Roman" w:eastAsiaTheme="minorEastAsia"/>
          <w:color w:val="auto"/>
          <w:lang w:val="en-US" w:eastAsia="zh-CN"/>
        </w:rPr>
      </w:pPr>
      <w:r>
        <w:rPr>
          <w:rFonts w:hint="eastAsia" w:ascii="Times New Roman" w:hAnsi="Times New Roman" w:cs="Times New Roman"/>
          <w:color w:val="auto"/>
          <w:lang w:val="en-US" w:eastAsia="zh-CN"/>
        </w:rPr>
        <w:t>附件10 危废协议</w:t>
      </w:r>
    </w:p>
    <w:p>
      <w:pPr>
        <w:pStyle w:val="20"/>
        <w:ind w:left="0" w:leftChars="0" w:firstLine="0" w:firstLineChars="0"/>
        <w:rPr>
          <w:rFonts w:hint="eastAsia" w:ascii="Times New Roman" w:hAnsi="Times New Roman" w:cs="Times New Roman"/>
          <w:color w:val="auto"/>
          <w:lang w:val="en-US" w:eastAsia="zh-CN"/>
        </w:rPr>
      </w:pPr>
      <w:r>
        <w:rPr>
          <w:rFonts w:hint="eastAsia" w:ascii="Times New Roman" w:hAnsi="Times New Roman" w:cs="Times New Roman"/>
          <w:color w:val="auto"/>
        </w:rPr>
        <w:t>附件</w:t>
      </w:r>
      <w:r>
        <w:rPr>
          <w:rFonts w:hint="eastAsia" w:ascii="Times New Roman" w:hAnsi="Times New Roman" w:cs="Times New Roman"/>
          <w:color w:val="auto"/>
          <w:lang w:val="en-US" w:eastAsia="zh-CN"/>
        </w:rPr>
        <w:t xml:space="preserve">11 </w:t>
      </w:r>
      <w:r>
        <w:rPr>
          <w:rFonts w:hint="eastAsia" w:ascii="Times New Roman" w:hAnsi="Times New Roman" w:eastAsia="宋体" w:cs="Times New Roman"/>
          <w:color w:val="auto"/>
          <w:szCs w:val="28"/>
          <w:lang w:val="en-US" w:eastAsia="zh-CN"/>
        </w:rPr>
        <w:t>粪污处理协议</w:t>
      </w:r>
    </w:p>
    <w:p>
      <w:pPr>
        <w:pStyle w:val="20"/>
        <w:ind w:left="0" w:leftChars="0" w:firstLine="0" w:firstLineChars="0"/>
        <w:rPr>
          <w:rFonts w:hint="default" w:ascii="Times New Roman" w:hAnsi="Times New Roman" w:eastAsia="宋体" w:cs="Times New Roman"/>
          <w:color w:val="auto"/>
          <w:szCs w:val="28"/>
          <w:lang w:val="en-US" w:eastAsia="zh-CN"/>
        </w:rPr>
      </w:pPr>
      <w:r>
        <w:rPr>
          <w:rFonts w:hint="eastAsia" w:ascii="Times New Roman" w:hAnsi="Times New Roman" w:eastAsia="宋体" w:cs="Times New Roman"/>
          <w:color w:val="auto"/>
          <w:szCs w:val="28"/>
          <w:lang w:val="en-US" w:eastAsia="zh-CN"/>
        </w:rPr>
        <w:t>附件12 公参意见</w:t>
      </w:r>
    </w:p>
    <w:p>
      <w:pPr>
        <w:pStyle w:val="20"/>
        <w:ind w:left="0" w:leftChars="0" w:firstLine="0" w:firstLineChars="0"/>
        <w:rPr>
          <w:rFonts w:hint="eastAsia" w:ascii="Times New Roman" w:hAnsi="Times New Roman" w:eastAsia="宋体" w:cs="Times New Roman"/>
          <w:color w:val="auto"/>
          <w:szCs w:val="28"/>
          <w:lang w:val="en-US" w:eastAsia="zh-CN"/>
        </w:rPr>
      </w:pPr>
      <w:r>
        <w:rPr>
          <w:rFonts w:hint="eastAsia" w:ascii="Times New Roman" w:hAnsi="Times New Roman" w:eastAsia="宋体" w:cs="Times New Roman"/>
          <w:color w:val="auto"/>
          <w:szCs w:val="28"/>
          <w:lang w:val="en-US" w:eastAsia="zh-CN"/>
        </w:rPr>
        <w:t>附件13 监测报告</w:t>
      </w:r>
    </w:p>
    <w:p>
      <w:pPr>
        <w:pStyle w:val="20"/>
        <w:ind w:left="0" w:leftChars="0" w:firstLine="0" w:firstLineChars="0"/>
        <w:rPr>
          <w:rFonts w:hint="eastAsia" w:ascii="Times New Roman" w:hAnsi="Times New Roman" w:eastAsia="宋体" w:cs="Times New Roman"/>
          <w:color w:val="auto"/>
          <w:szCs w:val="28"/>
          <w:lang w:val="en-US" w:eastAsia="zh-CN"/>
        </w:rPr>
      </w:pPr>
      <w:r>
        <w:rPr>
          <w:rFonts w:hint="eastAsia" w:ascii="Times New Roman" w:hAnsi="Times New Roman" w:eastAsia="宋体" w:cs="Times New Roman"/>
          <w:color w:val="auto"/>
          <w:szCs w:val="28"/>
          <w:lang w:val="en-US" w:eastAsia="zh-CN"/>
        </w:rPr>
        <w:t>附件14 监测单位资质</w:t>
      </w:r>
    </w:p>
    <w:p>
      <w:pPr>
        <w:jc w:val="center"/>
        <w:rPr>
          <w:rFonts w:ascii="Times New Roman" w:hAnsi="Times New Roman" w:cs="Times New Roman"/>
          <w:b/>
          <w:bCs/>
          <w:color w:val="auto"/>
        </w:rPr>
      </w:pPr>
      <w:bookmarkStart w:id="21" w:name="_GoBack"/>
      <w:bookmarkEnd w:id="21"/>
    </w:p>
    <w:p>
      <w:pPr>
        <w:pStyle w:val="12"/>
        <w:ind w:left="0"/>
        <w:jc w:val="both"/>
        <w:rPr>
          <w:rFonts w:ascii="Times New Roman" w:hAnsi="Times New Roman" w:cs="Times New Roman"/>
          <w:bCs/>
          <w:color w:val="auto"/>
        </w:rPr>
        <w:sectPr>
          <w:pgSz w:w="11906" w:h="16838"/>
          <w:pgMar w:top="1440" w:right="1800" w:bottom="1440" w:left="1800" w:header="851" w:footer="992" w:gutter="0"/>
          <w:cols w:space="425" w:num="1"/>
          <w:docGrid w:type="lines" w:linePitch="312" w:charSpace="0"/>
        </w:sectPr>
      </w:pPr>
    </w:p>
    <w:p>
      <w:pPr>
        <w:pStyle w:val="12"/>
        <w:ind w:left="0"/>
        <w:jc w:val="both"/>
        <w:rPr>
          <w:rFonts w:ascii="Times New Roman" w:hAnsi="Times New Roman" w:cs="Times New Roman"/>
          <w:bCs/>
          <w:color w:val="auto"/>
        </w:rPr>
      </w:pPr>
    </w:p>
    <w:p>
      <w:pPr>
        <w:pStyle w:val="4"/>
        <w:rPr>
          <w:rFonts w:ascii="Times New Roman" w:hAnsi="Times New Roman" w:eastAsia="宋体" w:cs="Times New Roman"/>
          <w:color w:val="auto"/>
          <w:szCs w:val="30"/>
        </w:rPr>
      </w:pPr>
      <w:r>
        <w:rPr>
          <w:rFonts w:hint="eastAsia" w:ascii="Times New Roman" w:hAnsi="Times New Roman" w:eastAsia="宋体" w:cs="Times New Roman"/>
          <w:color w:val="auto"/>
          <w:szCs w:val="30"/>
        </w:rPr>
        <w:t>1、验收项目概况</w:t>
      </w:r>
    </w:p>
    <w:p>
      <w:pPr>
        <w:pStyle w:val="12"/>
        <w:spacing w:line="360" w:lineRule="auto"/>
        <w:ind w:firstLine="560" w:firstLineChars="200"/>
        <w:jc w:val="left"/>
        <w:rPr>
          <w:rFonts w:ascii="Times New Roman" w:hAnsi="Times New Roman" w:eastAsia="宋体" w:cs="Times New Roman"/>
          <w:b w:val="0"/>
          <w:bCs/>
          <w:color w:val="auto"/>
          <w:kern w:val="0"/>
          <w:sz w:val="28"/>
          <w:szCs w:val="28"/>
        </w:rPr>
      </w:pPr>
      <w:r>
        <w:rPr>
          <w:rFonts w:hint="eastAsia" w:ascii="Times New Roman" w:hAnsi="Times New Roman" w:eastAsia="宋体" w:cs="Times New Roman"/>
          <w:b w:val="0"/>
          <w:color w:val="auto"/>
          <w:kern w:val="0"/>
          <w:sz w:val="28"/>
          <w:szCs w:val="28"/>
        </w:rPr>
        <w:t>随着人们日益增长的肉类消费需求和国家对农业经济的宏观调控，仁寿德康农牧有限公司看准形式、紧抓机遇，在仁寿县虞丞乡乐群村2，3，5组</w:t>
      </w:r>
      <w:r>
        <w:rPr>
          <w:rFonts w:hint="eastAsia" w:ascii="Times New Roman" w:hAnsi="Times New Roman" w:eastAsia="宋体" w:cs="Times New Roman"/>
          <w:b w:val="0"/>
          <w:color w:val="auto"/>
          <w:kern w:val="0"/>
          <w:sz w:val="28"/>
          <w:szCs w:val="28"/>
          <w:lang w:eastAsia="zh-CN"/>
        </w:rPr>
        <w:t>，</w:t>
      </w:r>
      <w:r>
        <w:rPr>
          <w:rFonts w:hint="eastAsia" w:ascii="Times New Roman" w:hAnsi="Times New Roman" w:eastAsia="宋体" w:cs="Times New Roman"/>
          <w:b w:val="0"/>
          <w:color w:val="auto"/>
          <w:kern w:val="0"/>
          <w:sz w:val="28"/>
          <w:szCs w:val="28"/>
        </w:rPr>
        <w:t>用地近118.988亩，投资4840万元新建仁寿德康乐群村育肥场</w:t>
      </w:r>
      <w:r>
        <w:rPr>
          <w:rFonts w:hint="eastAsia" w:ascii="Times New Roman" w:hAnsi="Times New Roman" w:eastAsia="宋体" w:cs="Times New Roman"/>
          <w:b w:val="0"/>
          <w:color w:val="auto"/>
          <w:kern w:val="0"/>
          <w:sz w:val="28"/>
          <w:szCs w:val="28"/>
          <w:lang w:eastAsia="zh-CN"/>
        </w:rPr>
        <w:t>，</w:t>
      </w:r>
      <w:r>
        <w:rPr>
          <w:rFonts w:hint="eastAsia" w:ascii="Times New Roman" w:hAnsi="Times New Roman" w:eastAsia="宋体" w:cs="Times New Roman"/>
          <w:b w:val="0"/>
          <w:color w:val="auto"/>
          <w:kern w:val="0"/>
          <w:sz w:val="28"/>
          <w:szCs w:val="28"/>
        </w:rPr>
        <w:t>年存栏优质生猪15000头，年出栏优质生猪30000头。</w:t>
      </w:r>
      <w:r>
        <w:rPr>
          <w:rFonts w:hint="eastAsia" w:ascii="Times New Roman" w:hAnsi="Times New Roman" w:eastAsia="宋体" w:cs="Times New Roman"/>
          <w:b w:val="0"/>
          <w:color w:val="auto"/>
          <w:kern w:val="0"/>
          <w:sz w:val="28"/>
          <w:szCs w:val="28"/>
          <w:lang w:eastAsia="zh-CN"/>
        </w:rPr>
        <w:t>项目主要</w:t>
      </w:r>
      <w:r>
        <w:rPr>
          <w:rFonts w:hint="eastAsia" w:ascii="Times New Roman" w:hAnsi="Times New Roman" w:eastAsia="宋体" w:cs="Times New Roman"/>
          <w:b w:val="0"/>
          <w:color w:val="auto"/>
          <w:kern w:val="0"/>
          <w:sz w:val="28"/>
          <w:szCs w:val="28"/>
        </w:rPr>
        <w:t>建设内容包括：</w:t>
      </w:r>
      <w:r>
        <w:rPr>
          <w:rFonts w:hint="eastAsia" w:ascii="Times New Roman" w:hAnsi="Times New Roman" w:eastAsia="宋体" w:cs="Times New Roman"/>
          <w:b w:val="0"/>
          <w:color w:val="auto"/>
          <w:kern w:val="0"/>
          <w:sz w:val="28"/>
          <w:szCs w:val="28"/>
          <w:lang w:val="en-US" w:eastAsia="zh-CN"/>
        </w:rPr>
        <w:t>1生活区（包含宿舍、消毒间、洗澡间、物资仓库、食堂、活动场地、围墙等）；2生产区（包含药房、维修室、后备室、保育舍、育肥舍、隔离墙、料塔、赶猪通道、上猪台、厂内通道、围墙等）；3污水处理区（包含集粪池、干湿分离区、干粪储存间、维修间、围墙等）。本项目由德康农牧有限公司为业主提供符合养殖条件的仔猪饲养育肥，本项目无种猪饲养、配种及分娩等过程，不涉及生猪屠宰。项目占地面积约</w:t>
      </w:r>
      <w:r>
        <w:rPr>
          <w:rFonts w:hint="eastAsia" w:ascii="Times New Roman" w:hAnsi="Times New Roman" w:eastAsia="宋体" w:cs="Times New Roman"/>
          <w:b w:val="0"/>
          <w:color w:val="auto"/>
          <w:kern w:val="0"/>
          <w:sz w:val="28"/>
          <w:szCs w:val="28"/>
        </w:rPr>
        <w:t>118.988</w:t>
      </w:r>
      <w:r>
        <w:rPr>
          <w:rFonts w:hint="eastAsia" w:ascii="Times New Roman" w:hAnsi="Times New Roman" w:eastAsia="宋体" w:cs="Times New Roman"/>
          <w:b w:val="0"/>
          <w:color w:val="auto"/>
          <w:kern w:val="0"/>
          <w:sz w:val="28"/>
          <w:szCs w:val="28"/>
          <w:lang w:val="en-US" w:eastAsia="zh-CN"/>
        </w:rPr>
        <w:t>亩，预计年出栏生猪约30000头，常年存栏生猪约15000头</w:t>
      </w:r>
      <w:r>
        <w:rPr>
          <w:rFonts w:hint="eastAsia" w:ascii="Times New Roman" w:hAnsi="Times New Roman" w:eastAsia="宋体" w:cs="Times New Roman"/>
          <w:b w:val="0"/>
          <w:color w:val="auto"/>
          <w:kern w:val="0"/>
          <w:sz w:val="28"/>
          <w:szCs w:val="28"/>
        </w:rPr>
        <w:t>。项目已于202</w:t>
      </w:r>
      <w:r>
        <w:rPr>
          <w:rFonts w:hint="eastAsia" w:ascii="Times New Roman" w:hAnsi="Times New Roman" w:eastAsia="宋体" w:cs="Times New Roman"/>
          <w:b w:val="0"/>
          <w:color w:val="auto"/>
          <w:kern w:val="0"/>
          <w:sz w:val="28"/>
          <w:szCs w:val="28"/>
          <w:lang w:val="en-US" w:eastAsia="zh-CN"/>
        </w:rPr>
        <w:t>2</w:t>
      </w:r>
      <w:r>
        <w:rPr>
          <w:rFonts w:hint="eastAsia" w:ascii="Times New Roman" w:hAnsi="Times New Roman" w:eastAsia="宋体" w:cs="Times New Roman"/>
          <w:b w:val="0"/>
          <w:color w:val="auto"/>
          <w:kern w:val="0"/>
          <w:sz w:val="28"/>
          <w:szCs w:val="28"/>
          <w:highlight w:val="none"/>
        </w:rPr>
        <w:t>年</w:t>
      </w:r>
      <w:r>
        <w:rPr>
          <w:rFonts w:hint="eastAsia" w:ascii="Times New Roman" w:hAnsi="Times New Roman" w:eastAsia="宋体" w:cs="Times New Roman"/>
          <w:b w:val="0"/>
          <w:color w:val="auto"/>
          <w:kern w:val="0"/>
          <w:sz w:val="28"/>
          <w:szCs w:val="28"/>
          <w:highlight w:val="none"/>
          <w:lang w:val="en-US" w:eastAsia="zh-CN"/>
        </w:rPr>
        <w:t>10</w:t>
      </w:r>
      <w:r>
        <w:rPr>
          <w:rFonts w:hint="eastAsia" w:ascii="Times New Roman" w:hAnsi="Times New Roman" w:eastAsia="宋体" w:cs="Times New Roman"/>
          <w:b w:val="0"/>
          <w:color w:val="auto"/>
          <w:kern w:val="0"/>
          <w:sz w:val="28"/>
          <w:szCs w:val="28"/>
          <w:highlight w:val="none"/>
        </w:rPr>
        <w:t>月</w:t>
      </w:r>
      <w:r>
        <w:rPr>
          <w:rFonts w:hint="eastAsia" w:ascii="Times New Roman" w:hAnsi="Times New Roman" w:eastAsia="宋体" w:cs="Times New Roman"/>
          <w:b w:val="0"/>
          <w:color w:val="auto"/>
          <w:kern w:val="0"/>
          <w:sz w:val="28"/>
          <w:szCs w:val="28"/>
        </w:rPr>
        <w:t>建设完成并投产，</w:t>
      </w:r>
      <w:r>
        <w:rPr>
          <w:rFonts w:hint="eastAsia" w:ascii="Times New Roman" w:hAnsi="Times New Roman" w:eastAsia="宋体" w:cs="Times New Roman"/>
          <w:b w:val="0"/>
          <w:bCs/>
          <w:color w:val="auto"/>
          <w:kern w:val="0"/>
          <w:sz w:val="28"/>
          <w:szCs w:val="28"/>
        </w:rPr>
        <w:t>年</w:t>
      </w:r>
      <w:r>
        <w:rPr>
          <w:rFonts w:hint="eastAsia" w:ascii="Times New Roman" w:hAnsi="Times New Roman" w:eastAsia="宋体" w:cs="Times New Roman"/>
          <w:b w:val="0"/>
          <w:bCs/>
          <w:color w:val="auto"/>
          <w:kern w:val="0"/>
          <w:sz w:val="28"/>
          <w:szCs w:val="28"/>
          <w:lang w:val="en-US" w:eastAsia="zh-CN"/>
        </w:rPr>
        <w:t>出栏生猪30000头左右</w:t>
      </w:r>
      <w:r>
        <w:rPr>
          <w:rFonts w:hint="eastAsia" w:ascii="Times New Roman" w:hAnsi="Times New Roman" w:eastAsia="宋体" w:cs="Times New Roman"/>
          <w:b w:val="0"/>
          <w:color w:val="auto"/>
          <w:kern w:val="0"/>
          <w:sz w:val="28"/>
          <w:szCs w:val="28"/>
        </w:rPr>
        <w:t>，目前无投诉情况。</w:t>
      </w:r>
      <w:r>
        <w:rPr>
          <w:rFonts w:hint="eastAsia" w:ascii="Times New Roman" w:hAnsi="Times New Roman" w:eastAsia="宋体" w:cs="Times New Roman"/>
          <w:b w:val="0"/>
          <w:color w:val="auto"/>
          <w:kern w:val="0"/>
          <w:sz w:val="28"/>
          <w:szCs w:val="28"/>
          <w:lang w:val="en-US" w:eastAsia="zh-CN"/>
        </w:rPr>
        <w:t>2020年9月11日，仁寿县行政审批局</w:t>
      </w:r>
      <w:r>
        <w:rPr>
          <w:rFonts w:ascii="Times New Roman" w:hAnsi="Times New Roman" w:eastAsia="宋体" w:cs="Times New Roman"/>
          <w:b w:val="0"/>
          <w:color w:val="auto"/>
          <w:kern w:val="0"/>
          <w:sz w:val="28"/>
          <w:szCs w:val="28"/>
        </w:rPr>
        <w:t>以川投资</w:t>
      </w:r>
      <w:r>
        <w:rPr>
          <w:rFonts w:hint="eastAsia" w:ascii="Times New Roman" w:hAnsi="Times New Roman" w:eastAsia="宋体" w:cs="Times New Roman"/>
          <w:b w:val="0"/>
          <w:color w:val="auto"/>
          <w:kern w:val="0"/>
          <w:sz w:val="28"/>
          <w:szCs w:val="28"/>
        </w:rPr>
        <w:t>备【2020-511421-03-03-492834】FGQB-0133号</w:t>
      </w:r>
      <w:r>
        <w:rPr>
          <w:rFonts w:ascii="Times New Roman" w:hAnsi="Times New Roman" w:eastAsia="宋体" w:cs="Times New Roman"/>
          <w:b w:val="0"/>
          <w:color w:val="auto"/>
          <w:kern w:val="0"/>
          <w:sz w:val="28"/>
          <w:szCs w:val="28"/>
        </w:rPr>
        <w:t>文对本项目进行了备案，同意本项目的建设。20</w:t>
      </w:r>
      <w:r>
        <w:rPr>
          <w:rFonts w:hint="eastAsia" w:ascii="Times New Roman" w:hAnsi="Times New Roman" w:eastAsia="宋体" w:cs="Times New Roman"/>
          <w:b w:val="0"/>
          <w:color w:val="auto"/>
          <w:kern w:val="0"/>
          <w:sz w:val="28"/>
          <w:szCs w:val="28"/>
        </w:rPr>
        <w:t>2</w:t>
      </w:r>
      <w:r>
        <w:rPr>
          <w:rFonts w:hint="eastAsia" w:ascii="Times New Roman" w:hAnsi="Times New Roman" w:eastAsia="宋体" w:cs="Times New Roman"/>
          <w:b w:val="0"/>
          <w:color w:val="auto"/>
          <w:kern w:val="0"/>
          <w:sz w:val="28"/>
          <w:szCs w:val="28"/>
          <w:lang w:val="en-US" w:eastAsia="zh-CN"/>
        </w:rPr>
        <w:t>1</w:t>
      </w:r>
      <w:r>
        <w:rPr>
          <w:rFonts w:ascii="Times New Roman" w:hAnsi="Times New Roman" w:eastAsia="宋体" w:cs="Times New Roman"/>
          <w:b w:val="0"/>
          <w:color w:val="auto"/>
          <w:kern w:val="0"/>
          <w:sz w:val="28"/>
          <w:szCs w:val="28"/>
        </w:rPr>
        <w:t>年项目委托</w:t>
      </w:r>
      <w:r>
        <w:rPr>
          <w:rFonts w:hint="eastAsia" w:ascii="Times New Roman" w:hAnsi="Times New Roman" w:eastAsia="宋体" w:cs="Times New Roman"/>
          <w:b w:val="0"/>
          <w:color w:val="auto"/>
          <w:kern w:val="0"/>
          <w:sz w:val="28"/>
          <w:szCs w:val="28"/>
        </w:rPr>
        <w:t>眉山宏德环境技术有限公司</w:t>
      </w:r>
      <w:r>
        <w:rPr>
          <w:rFonts w:ascii="Times New Roman" w:hAnsi="Times New Roman" w:eastAsia="宋体" w:cs="Times New Roman"/>
          <w:b w:val="0"/>
          <w:color w:val="auto"/>
          <w:kern w:val="0"/>
          <w:sz w:val="28"/>
          <w:szCs w:val="28"/>
        </w:rPr>
        <w:t>进行该项目环境影响评价工作。20</w:t>
      </w:r>
      <w:r>
        <w:rPr>
          <w:rFonts w:hint="eastAsia" w:ascii="Times New Roman" w:hAnsi="Times New Roman" w:eastAsia="宋体" w:cs="Times New Roman"/>
          <w:b w:val="0"/>
          <w:color w:val="auto"/>
          <w:kern w:val="0"/>
          <w:sz w:val="28"/>
          <w:szCs w:val="28"/>
        </w:rPr>
        <w:t>2</w:t>
      </w:r>
      <w:r>
        <w:rPr>
          <w:rFonts w:hint="eastAsia" w:ascii="Times New Roman" w:hAnsi="Times New Roman" w:eastAsia="宋体" w:cs="Times New Roman"/>
          <w:b w:val="0"/>
          <w:color w:val="auto"/>
          <w:kern w:val="0"/>
          <w:sz w:val="28"/>
          <w:szCs w:val="28"/>
          <w:lang w:val="en-US" w:eastAsia="zh-CN"/>
        </w:rPr>
        <w:t>1</w:t>
      </w:r>
      <w:r>
        <w:rPr>
          <w:rFonts w:ascii="Times New Roman" w:hAnsi="Times New Roman" w:eastAsia="宋体" w:cs="Times New Roman"/>
          <w:b w:val="0"/>
          <w:color w:val="auto"/>
          <w:kern w:val="0"/>
          <w:sz w:val="28"/>
          <w:szCs w:val="28"/>
        </w:rPr>
        <w:t>年</w:t>
      </w:r>
      <w:r>
        <w:rPr>
          <w:rFonts w:hint="eastAsia" w:ascii="Times New Roman" w:hAnsi="Times New Roman" w:eastAsia="宋体" w:cs="Times New Roman"/>
          <w:b w:val="0"/>
          <w:color w:val="auto"/>
          <w:kern w:val="0"/>
          <w:sz w:val="28"/>
          <w:szCs w:val="28"/>
          <w:lang w:val="en-US" w:eastAsia="zh-CN"/>
        </w:rPr>
        <w:t>8</w:t>
      </w:r>
      <w:r>
        <w:rPr>
          <w:rFonts w:ascii="Times New Roman" w:hAnsi="Times New Roman" w:eastAsia="宋体" w:cs="Times New Roman"/>
          <w:b w:val="0"/>
          <w:color w:val="auto"/>
          <w:kern w:val="0"/>
          <w:sz w:val="28"/>
          <w:szCs w:val="28"/>
        </w:rPr>
        <w:t>月</w:t>
      </w:r>
      <w:r>
        <w:rPr>
          <w:rFonts w:hint="eastAsia" w:ascii="Times New Roman" w:hAnsi="Times New Roman" w:eastAsia="宋体" w:cs="Times New Roman"/>
          <w:b w:val="0"/>
          <w:color w:val="auto"/>
          <w:kern w:val="0"/>
          <w:sz w:val="28"/>
          <w:szCs w:val="28"/>
          <w:lang w:val="en-US" w:eastAsia="zh-CN"/>
        </w:rPr>
        <w:t>18</w:t>
      </w:r>
      <w:r>
        <w:rPr>
          <w:rFonts w:ascii="Times New Roman" w:hAnsi="Times New Roman" w:eastAsia="宋体" w:cs="Times New Roman"/>
          <w:b w:val="0"/>
          <w:color w:val="auto"/>
          <w:kern w:val="0"/>
          <w:sz w:val="28"/>
          <w:szCs w:val="28"/>
        </w:rPr>
        <w:t>日</w:t>
      </w:r>
      <w:r>
        <w:rPr>
          <w:rFonts w:hint="eastAsia" w:ascii="Times New Roman" w:hAnsi="Times New Roman" w:eastAsia="宋体" w:cs="Times New Roman"/>
          <w:b w:val="0"/>
          <w:color w:val="auto"/>
          <w:kern w:val="0"/>
          <w:sz w:val="28"/>
          <w:szCs w:val="28"/>
        </w:rPr>
        <w:t>眉山市生态</w:t>
      </w:r>
      <w:r>
        <w:rPr>
          <w:rFonts w:ascii="Times New Roman" w:hAnsi="Times New Roman" w:eastAsia="宋体" w:cs="Times New Roman"/>
          <w:b w:val="0"/>
          <w:color w:val="auto"/>
          <w:kern w:val="0"/>
          <w:sz w:val="28"/>
          <w:szCs w:val="28"/>
        </w:rPr>
        <w:t>环境局以</w:t>
      </w:r>
      <w:r>
        <w:rPr>
          <w:rFonts w:hint="eastAsia" w:ascii="Times New Roman" w:hAnsi="Times New Roman" w:eastAsia="宋体" w:cs="Times New Roman"/>
          <w:b w:val="0"/>
          <w:color w:val="auto"/>
          <w:kern w:val="0"/>
          <w:sz w:val="28"/>
          <w:szCs w:val="28"/>
        </w:rPr>
        <w:t>眉市</w:t>
      </w:r>
      <w:r>
        <w:rPr>
          <w:rFonts w:ascii="Times New Roman" w:hAnsi="Times New Roman" w:eastAsia="宋体" w:cs="Times New Roman"/>
          <w:b w:val="0"/>
          <w:color w:val="auto"/>
          <w:kern w:val="0"/>
          <w:sz w:val="28"/>
          <w:szCs w:val="28"/>
        </w:rPr>
        <w:t>环建</w:t>
      </w:r>
      <w:r>
        <w:rPr>
          <w:rFonts w:hint="eastAsia" w:ascii="Times New Roman" w:hAnsi="Times New Roman" w:eastAsia="宋体" w:cs="Times New Roman"/>
          <w:b w:val="0"/>
          <w:color w:val="auto"/>
          <w:kern w:val="0"/>
          <w:sz w:val="28"/>
          <w:szCs w:val="28"/>
        </w:rPr>
        <w:t>函〔</w:t>
      </w:r>
      <w:r>
        <w:rPr>
          <w:rFonts w:hint="eastAsia" w:ascii="Times New Roman" w:hAnsi="Times New Roman" w:eastAsia="宋体" w:cs="Times New Roman"/>
          <w:b w:val="0"/>
          <w:color w:val="auto"/>
          <w:kern w:val="0"/>
          <w:sz w:val="28"/>
          <w:szCs w:val="28"/>
          <w:lang w:val="en-US" w:eastAsia="zh-CN"/>
        </w:rPr>
        <w:t>2021</w:t>
      </w:r>
      <w:r>
        <w:rPr>
          <w:rFonts w:hint="eastAsia" w:ascii="Times New Roman" w:hAnsi="Times New Roman" w:eastAsia="宋体" w:cs="Times New Roman"/>
          <w:b w:val="0"/>
          <w:color w:val="auto"/>
          <w:kern w:val="0"/>
          <w:sz w:val="28"/>
          <w:szCs w:val="28"/>
        </w:rPr>
        <w:t>〕</w:t>
      </w:r>
      <w:r>
        <w:rPr>
          <w:rFonts w:hint="eastAsia" w:ascii="Times New Roman" w:hAnsi="Times New Roman" w:eastAsia="宋体" w:cs="Times New Roman"/>
          <w:b w:val="0"/>
          <w:color w:val="auto"/>
          <w:kern w:val="0"/>
          <w:sz w:val="28"/>
          <w:szCs w:val="28"/>
          <w:lang w:val="en-US" w:eastAsia="zh-CN"/>
        </w:rPr>
        <w:t>65</w:t>
      </w:r>
      <w:r>
        <w:rPr>
          <w:rFonts w:ascii="Times New Roman" w:hAnsi="Times New Roman" w:eastAsia="宋体" w:cs="Times New Roman"/>
          <w:b w:val="0"/>
          <w:color w:val="auto"/>
          <w:kern w:val="0"/>
          <w:sz w:val="28"/>
          <w:szCs w:val="28"/>
        </w:rPr>
        <w:t>号对《</w:t>
      </w:r>
      <w:r>
        <w:rPr>
          <w:rFonts w:hint="eastAsia" w:ascii="Times New Roman" w:hAnsi="Times New Roman" w:eastAsia="宋体" w:cs="Times New Roman"/>
          <w:b w:val="0"/>
          <w:color w:val="auto"/>
          <w:kern w:val="0"/>
          <w:sz w:val="28"/>
          <w:szCs w:val="28"/>
          <w:lang w:val="en-US" w:eastAsia="zh-CN"/>
        </w:rPr>
        <w:t>仁寿德康农牧</w:t>
      </w:r>
      <w:r>
        <w:rPr>
          <w:rFonts w:hint="eastAsia" w:ascii="Times New Roman" w:hAnsi="Times New Roman" w:eastAsia="宋体" w:cs="Times New Roman"/>
          <w:b w:val="0"/>
          <w:color w:val="auto"/>
          <w:kern w:val="0"/>
          <w:sz w:val="28"/>
          <w:szCs w:val="28"/>
        </w:rPr>
        <w:t>有限公司</w:t>
      </w:r>
      <w:r>
        <w:rPr>
          <w:rFonts w:hint="eastAsia" w:ascii="Times New Roman" w:hAnsi="Times New Roman" w:eastAsia="宋体" w:cs="Times New Roman"/>
          <w:b w:val="0"/>
          <w:color w:val="auto"/>
          <w:kern w:val="0"/>
          <w:sz w:val="28"/>
          <w:szCs w:val="28"/>
          <w:lang w:val="en-US" w:eastAsia="zh-CN"/>
        </w:rPr>
        <w:t>仁寿德康乐群村育肥场</w:t>
      </w:r>
      <w:r>
        <w:rPr>
          <w:rFonts w:hint="eastAsia" w:ascii="Times New Roman" w:hAnsi="Times New Roman" w:eastAsia="宋体" w:cs="Times New Roman"/>
          <w:b w:val="0"/>
          <w:color w:val="auto"/>
          <w:kern w:val="0"/>
          <w:sz w:val="28"/>
          <w:szCs w:val="28"/>
        </w:rPr>
        <w:t>环境影响报告书</w:t>
      </w:r>
      <w:r>
        <w:rPr>
          <w:rFonts w:ascii="Times New Roman" w:hAnsi="Times New Roman" w:eastAsia="宋体" w:cs="Times New Roman"/>
          <w:b w:val="0"/>
          <w:color w:val="auto"/>
          <w:kern w:val="0"/>
          <w:sz w:val="28"/>
          <w:szCs w:val="28"/>
        </w:rPr>
        <w:t>》进行了审查批复。</w:t>
      </w:r>
    </w:p>
    <w:p>
      <w:pPr>
        <w:ind w:firstLine="560" w:firstLineChars="200"/>
        <w:rPr>
          <w:rFonts w:ascii="Times New Roman" w:hAnsi="Times New Roman" w:eastAsia="宋体" w:cs="Times New Roman"/>
          <w:color w:val="auto"/>
          <w:kern w:val="0"/>
          <w:szCs w:val="28"/>
        </w:rPr>
      </w:pPr>
      <w:r>
        <w:rPr>
          <w:rFonts w:hint="eastAsia" w:ascii="Times New Roman" w:hAnsi="Times New Roman" w:eastAsia="宋体" w:cs="Times New Roman"/>
          <w:color w:val="auto"/>
          <w:kern w:val="0"/>
          <w:szCs w:val="28"/>
        </w:rPr>
        <w:t>根据国家生态环境部的相关规定和要求，我公司根据项目实际情况、查阅了相关技术资料并编制了监测方案。我公司委托</w:t>
      </w:r>
      <w:r>
        <w:rPr>
          <w:rFonts w:hint="eastAsia" w:ascii="Times New Roman" w:hAnsi="Times New Roman" w:eastAsia="宋体" w:cs="Times New Roman"/>
          <w:color w:val="auto"/>
          <w:kern w:val="0"/>
          <w:szCs w:val="28"/>
          <w:lang w:eastAsia="zh-CN"/>
        </w:rPr>
        <w:t>四川锡水金山环保科技有限公司</w:t>
      </w:r>
      <w:r>
        <w:rPr>
          <w:rFonts w:hint="eastAsia" w:ascii="Times New Roman" w:hAnsi="Times New Roman" w:eastAsia="宋体" w:cs="Times New Roman"/>
          <w:color w:val="auto"/>
          <w:kern w:val="0"/>
          <w:szCs w:val="28"/>
        </w:rPr>
        <w:t>于20</w:t>
      </w:r>
      <w:r>
        <w:rPr>
          <w:rFonts w:hint="eastAsia" w:ascii="Times New Roman" w:hAnsi="Times New Roman" w:eastAsia="宋体" w:cs="Times New Roman"/>
          <w:color w:val="auto"/>
          <w:kern w:val="0"/>
          <w:szCs w:val="28"/>
          <w:lang w:val="en-US" w:eastAsia="zh-CN"/>
        </w:rPr>
        <w:t>23</w:t>
      </w:r>
      <w:r>
        <w:rPr>
          <w:rFonts w:hint="eastAsia" w:ascii="Times New Roman" w:hAnsi="Times New Roman" w:eastAsia="宋体" w:cs="Times New Roman"/>
          <w:color w:val="auto"/>
          <w:kern w:val="0"/>
          <w:szCs w:val="28"/>
        </w:rPr>
        <w:t>年</w:t>
      </w:r>
      <w:r>
        <w:rPr>
          <w:rFonts w:hint="eastAsia" w:ascii="Times New Roman" w:hAnsi="Times New Roman" w:eastAsia="宋体" w:cs="Times New Roman"/>
          <w:color w:val="auto"/>
          <w:kern w:val="0"/>
          <w:szCs w:val="28"/>
          <w:lang w:val="en-US" w:eastAsia="zh-CN"/>
        </w:rPr>
        <w:t>3</w:t>
      </w:r>
      <w:r>
        <w:rPr>
          <w:rFonts w:hint="eastAsia" w:ascii="Times New Roman" w:hAnsi="Times New Roman" w:eastAsia="宋体" w:cs="Times New Roman"/>
          <w:color w:val="auto"/>
          <w:kern w:val="0"/>
          <w:szCs w:val="28"/>
        </w:rPr>
        <w:t>月</w:t>
      </w:r>
      <w:r>
        <w:rPr>
          <w:rFonts w:hint="eastAsia" w:ascii="Times New Roman" w:hAnsi="Times New Roman" w:eastAsia="宋体" w:cs="Times New Roman"/>
          <w:color w:val="auto"/>
          <w:kern w:val="0"/>
          <w:szCs w:val="28"/>
          <w:lang w:val="en-US" w:eastAsia="zh-CN"/>
        </w:rPr>
        <w:t>10</w:t>
      </w:r>
      <w:r>
        <w:rPr>
          <w:rFonts w:hint="eastAsia" w:ascii="Times New Roman" w:hAnsi="Times New Roman" w:eastAsia="宋体" w:cs="Times New Roman"/>
          <w:color w:val="auto"/>
          <w:kern w:val="0"/>
          <w:szCs w:val="28"/>
        </w:rPr>
        <w:t>日至</w:t>
      </w:r>
      <w:r>
        <w:rPr>
          <w:rFonts w:hint="eastAsia" w:ascii="Times New Roman" w:hAnsi="Times New Roman" w:eastAsia="宋体" w:cs="Times New Roman"/>
          <w:color w:val="auto"/>
          <w:kern w:val="0"/>
          <w:szCs w:val="28"/>
          <w:lang w:val="en-US" w:eastAsia="zh-CN"/>
        </w:rPr>
        <w:t>11</w:t>
      </w:r>
      <w:r>
        <w:rPr>
          <w:rFonts w:hint="eastAsia" w:ascii="Times New Roman" w:hAnsi="Times New Roman" w:eastAsia="宋体" w:cs="Times New Roman"/>
          <w:color w:val="auto"/>
          <w:kern w:val="0"/>
          <w:szCs w:val="28"/>
        </w:rPr>
        <w:t>日对该项目开展了现场监测，对该项目中</w:t>
      </w:r>
      <w:r>
        <w:rPr>
          <w:rFonts w:ascii="Times New Roman" w:hAnsi="Times New Roman" w:eastAsia="宋体" w:cs="Times New Roman"/>
          <w:color w:val="auto"/>
          <w:kern w:val="0"/>
          <w:szCs w:val="28"/>
        </w:rPr>
        <w:t>废气、</w:t>
      </w:r>
      <w:r>
        <w:rPr>
          <w:rFonts w:hint="eastAsia" w:ascii="Times New Roman" w:hAnsi="Times New Roman" w:eastAsia="宋体" w:cs="Times New Roman"/>
          <w:color w:val="auto"/>
          <w:kern w:val="0"/>
          <w:szCs w:val="28"/>
          <w:lang w:eastAsia="zh-CN"/>
        </w:rPr>
        <w:t>地下水</w:t>
      </w:r>
      <w:r>
        <w:rPr>
          <w:rFonts w:ascii="Times New Roman" w:hAnsi="Times New Roman" w:eastAsia="宋体" w:cs="Times New Roman"/>
          <w:color w:val="auto"/>
          <w:kern w:val="0"/>
          <w:szCs w:val="28"/>
        </w:rPr>
        <w:t>、噪声</w:t>
      </w:r>
      <w:r>
        <w:rPr>
          <w:rFonts w:hint="eastAsia" w:ascii="Times New Roman" w:hAnsi="Times New Roman" w:eastAsia="宋体" w:cs="Times New Roman"/>
          <w:color w:val="auto"/>
          <w:kern w:val="0"/>
          <w:szCs w:val="28"/>
        </w:rPr>
        <w:t>等污染源排放现状、环保管理、环保制度及各类环保治理设施的运行状况进行了检查，在综合各种资料数据的基础上，编制本项目竣工环境保护验收监测表。</w:t>
      </w:r>
    </w:p>
    <w:p>
      <w:pPr>
        <w:rPr>
          <w:rFonts w:ascii="Times New Roman" w:hAnsi="Times New Roman" w:eastAsia="宋体" w:cs="Times New Roman"/>
          <w:b/>
          <w:color w:val="auto"/>
        </w:rPr>
      </w:pPr>
      <w:r>
        <w:rPr>
          <w:rFonts w:ascii="Times New Roman" w:hAnsi="Times New Roman" w:eastAsia="宋体" w:cs="Times New Roman"/>
          <w:b/>
          <w:color w:val="auto"/>
        </w:rPr>
        <w:t>本次环保验收范围</w:t>
      </w:r>
    </w:p>
    <w:p>
      <w:pPr>
        <w:ind w:right="-329"/>
        <w:rPr>
          <w:rFonts w:ascii="Times New Roman" w:hAnsi="Times New Roman" w:eastAsia="宋体" w:cs="Times New Roman"/>
          <w:color w:val="auto"/>
          <w:szCs w:val="28"/>
        </w:rPr>
      </w:pPr>
      <w:r>
        <w:rPr>
          <w:rFonts w:ascii="Times New Roman" w:hAnsi="Times New Roman" w:eastAsia="宋体" w:cs="Times New Roman"/>
          <w:color w:val="auto"/>
          <w:szCs w:val="28"/>
        </w:rPr>
        <w:t>主体工程：</w:t>
      </w:r>
      <w:r>
        <w:rPr>
          <w:rFonts w:hint="eastAsia" w:ascii="Times New Roman" w:hAnsi="Times New Roman" w:eastAsia="宋体" w:cs="Times New Roman"/>
          <w:color w:val="auto"/>
          <w:szCs w:val="28"/>
          <w:lang w:val="en-US" w:eastAsia="zh-CN"/>
        </w:rPr>
        <w:t>养殖</w:t>
      </w:r>
      <w:r>
        <w:rPr>
          <w:rFonts w:hint="eastAsia" w:ascii="Times New Roman" w:hAnsi="Times New Roman" w:eastAsia="宋体" w:cs="Times New Roman"/>
          <w:color w:val="auto"/>
          <w:szCs w:val="28"/>
        </w:rPr>
        <w:t>区</w:t>
      </w:r>
      <w:r>
        <w:rPr>
          <w:rFonts w:ascii="Times New Roman" w:hAnsi="Times New Roman" w:eastAsia="宋体" w:cs="Times New Roman"/>
          <w:color w:val="auto"/>
          <w:szCs w:val="28"/>
        </w:rPr>
        <w:t>；</w:t>
      </w:r>
    </w:p>
    <w:p>
      <w:pPr>
        <w:ind w:right="-329"/>
        <w:rPr>
          <w:rFonts w:ascii="Times New Roman" w:hAnsi="Times New Roman" w:eastAsia="宋体" w:cs="Times New Roman"/>
          <w:color w:val="auto"/>
          <w:szCs w:val="28"/>
        </w:rPr>
      </w:pPr>
      <w:r>
        <w:rPr>
          <w:rFonts w:hint="eastAsia" w:ascii="Times New Roman" w:hAnsi="Times New Roman" w:eastAsia="宋体" w:cs="Times New Roman"/>
          <w:color w:val="auto"/>
          <w:szCs w:val="28"/>
        </w:rPr>
        <w:t>辅助</w:t>
      </w:r>
      <w:r>
        <w:rPr>
          <w:rFonts w:ascii="Times New Roman" w:hAnsi="Times New Roman" w:eastAsia="宋体" w:cs="Times New Roman"/>
          <w:color w:val="auto"/>
          <w:szCs w:val="28"/>
        </w:rPr>
        <w:t>工程：</w:t>
      </w:r>
      <w:r>
        <w:rPr>
          <w:rFonts w:hint="eastAsia" w:ascii="Times New Roman" w:hAnsi="Times New Roman" w:eastAsia="宋体" w:cs="Times New Roman"/>
          <w:color w:val="auto"/>
          <w:szCs w:val="28"/>
        </w:rPr>
        <w:t>办公</w:t>
      </w:r>
      <w:r>
        <w:rPr>
          <w:rFonts w:hint="eastAsia" w:ascii="Times New Roman" w:hAnsi="Times New Roman" w:eastAsia="宋体" w:cs="Times New Roman"/>
          <w:color w:val="auto"/>
          <w:szCs w:val="28"/>
          <w:lang w:val="en-US" w:eastAsia="zh-CN"/>
        </w:rPr>
        <w:t>生活</w:t>
      </w:r>
      <w:r>
        <w:rPr>
          <w:rFonts w:hint="eastAsia" w:ascii="Times New Roman" w:hAnsi="Times New Roman" w:eastAsia="宋体" w:cs="Times New Roman"/>
          <w:color w:val="auto"/>
          <w:szCs w:val="28"/>
        </w:rPr>
        <w:t>区</w:t>
      </w:r>
      <w:r>
        <w:rPr>
          <w:rFonts w:ascii="Times New Roman" w:hAnsi="Times New Roman" w:eastAsia="宋体" w:cs="Times New Roman"/>
          <w:color w:val="auto"/>
          <w:szCs w:val="28"/>
        </w:rPr>
        <w:t>；</w:t>
      </w:r>
    </w:p>
    <w:p>
      <w:pPr>
        <w:ind w:right="-329"/>
        <w:rPr>
          <w:rFonts w:hint="default" w:ascii="Times New Roman" w:hAnsi="Times New Roman" w:eastAsia="宋体" w:cs="Times New Roman"/>
          <w:color w:val="auto"/>
          <w:szCs w:val="28"/>
          <w:lang w:val="en-US" w:eastAsia="zh-CN"/>
        </w:rPr>
      </w:pPr>
      <w:r>
        <w:rPr>
          <w:rFonts w:hint="eastAsia" w:ascii="Times New Roman" w:hAnsi="Times New Roman" w:eastAsia="宋体" w:cs="Times New Roman"/>
          <w:color w:val="auto"/>
          <w:szCs w:val="28"/>
          <w:lang w:val="en-US" w:eastAsia="zh-CN"/>
        </w:rPr>
        <w:t>储运工程：料仓、污泥（沼渣）暂存间；</w:t>
      </w:r>
    </w:p>
    <w:p>
      <w:pPr>
        <w:ind w:right="-329"/>
        <w:rPr>
          <w:rFonts w:ascii="Times New Roman" w:hAnsi="Times New Roman" w:eastAsia="宋体" w:cs="Times New Roman"/>
          <w:color w:val="auto"/>
          <w:szCs w:val="28"/>
        </w:rPr>
      </w:pPr>
      <w:r>
        <w:rPr>
          <w:rFonts w:hint="eastAsia" w:ascii="Times New Roman" w:hAnsi="Times New Roman" w:eastAsia="宋体" w:cs="Times New Roman"/>
          <w:color w:val="auto"/>
          <w:szCs w:val="28"/>
        </w:rPr>
        <w:t>公用</w:t>
      </w:r>
      <w:r>
        <w:rPr>
          <w:rFonts w:ascii="Times New Roman" w:hAnsi="Times New Roman" w:eastAsia="宋体" w:cs="Times New Roman"/>
          <w:color w:val="auto"/>
          <w:szCs w:val="28"/>
        </w:rPr>
        <w:t>工程：</w:t>
      </w:r>
      <w:r>
        <w:rPr>
          <w:rFonts w:hint="eastAsia" w:ascii="Times New Roman" w:hAnsi="Times New Roman" w:eastAsia="宋体" w:cs="Times New Roman"/>
          <w:color w:val="auto"/>
          <w:szCs w:val="28"/>
        </w:rPr>
        <w:t>供水、排水、供电</w:t>
      </w:r>
      <w:r>
        <w:rPr>
          <w:rFonts w:hint="eastAsia" w:ascii="Times New Roman" w:hAnsi="Times New Roman" w:eastAsia="宋体" w:cs="Times New Roman"/>
          <w:color w:val="auto"/>
          <w:szCs w:val="28"/>
          <w:lang w:eastAsia="zh-CN"/>
        </w:rPr>
        <w:t>、</w:t>
      </w:r>
      <w:r>
        <w:rPr>
          <w:rFonts w:hint="eastAsia" w:ascii="Times New Roman" w:hAnsi="Times New Roman" w:eastAsia="宋体" w:cs="Times New Roman"/>
          <w:color w:val="auto"/>
          <w:szCs w:val="28"/>
          <w:lang w:val="en-US" w:eastAsia="zh-CN"/>
        </w:rPr>
        <w:t>供气</w:t>
      </w:r>
      <w:r>
        <w:rPr>
          <w:rFonts w:ascii="Times New Roman" w:hAnsi="Times New Roman" w:eastAsia="宋体" w:cs="Times New Roman"/>
          <w:color w:val="auto"/>
          <w:szCs w:val="28"/>
        </w:rPr>
        <w:t>；</w:t>
      </w:r>
    </w:p>
    <w:p>
      <w:pPr>
        <w:ind w:right="-329"/>
        <w:rPr>
          <w:rFonts w:ascii="Times New Roman" w:hAnsi="Times New Roman" w:eastAsia="宋体" w:cs="Times New Roman"/>
          <w:color w:val="auto"/>
          <w:szCs w:val="28"/>
        </w:rPr>
      </w:pPr>
      <w:r>
        <w:rPr>
          <w:rFonts w:hint="eastAsia" w:ascii="Times New Roman" w:hAnsi="Times New Roman" w:eastAsia="宋体" w:cs="Times New Roman"/>
          <w:color w:val="auto"/>
          <w:szCs w:val="28"/>
        </w:rPr>
        <w:t>环保工程：废水治理，废气治理，噪声处理，固废处置。</w:t>
      </w:r>
    </w:p>
    <w:p>
      <w:pPr>
        <w:ind w:right="-329"/>
        <w:rPr>
          <w:rFonts w:ascii="Times New Roman" w:hAnsi="Times New Roman" w:eastAsia="宋体" w:cs="Times New Roman"/>
          <w:color w:val="auto"/>
          <w:szCs w:val="28"/>
        </w:rPr>
      </w:pPr>
      <w:r>
        <w:rPr>
          <w:rFonts w:ascii="Times New Roman" w:hAnsi="Times New Roman" w:eastAsia="宋体" w:cs="Times New Roman"/>
          <w:color w:val="auto"/>
          <w:szCs w:val="28"/>
        </w:rPr>
        <w:t>具体验收范围见表</w:t>
      </w:r>
      <w:r>
        <w:rPr>
          <w:rFonts w:hint="eastAsia" w:ascii="Times New Roman" w:hAnsi="Times New Roman" w:eastAsia="宋体" w:cs="Times New Roman"/>
          <w:color w:val="auto"/>
          <w:szCs w:val="28"/>
        </w:rPr>
        <w:t>3-2</w:t>
      </w:r>
      <w:r>
        <w:rPr>
          <w:rFonts w:ascii="Times New Roman" w:hAnsi="Times New Roman" w:eastAsia="宋体" w:cs="Times New Roman"/>
          <w:color w:val="auto"/>
          <w:szCs w:val="28"/>
        </w:rPr>
        <w:t>。</w:t>
      </w:r>
    </w:p>
    <w:p>
      <w:pPr>
        <w:rPr>
          <w:rFonts w:ascii="Times New Roman" w:hAnsi="Times New Roman" w:eastAsia="宋体" w:cs="Times New Roman"/>
          <w:b/>
          <w:color w:val="auto"/>
        </w:rPr>
      </w:pPr>
      <w:r>
        <w:rPr>
          <w:rFonts w:ascii="Times New Roman" w:hAnsi="Times New Roman" w:eastAsia="宋体" w:cs="Times New Roman"/>
          <w:b/>
          <w:color w:val="auto"/>
        </w:rPr>
        <w:t>验收内容</w:t>
      </w:r>
    </w:p>
    <w:p>
      <w:pPr>
        <w:ind w:right="-329"/>
        <w:rPr>
          <w:rFonts w:ascii="Times New Roman" w:hAnsi="Times New Roman" w:eastAsia="宋体" w:cs="Times New Roman"/>
          <w:color w:val="auto"/>
        </w:rPr>
      </w:pPr>
      <w:r>
        <w:rPr>
          <w:rFonts w:ascii="Times New Roman" w:hAnsi="Times New Roman" w:eastAsia="宋体" w:cs="Times New Roman"/>
          <w:color w:val="auto"/>
        </w:rPr>
        <w:t>（1）</w:t>
      </w:r>
      <w:r>
        <w:rPr>
          <w:rFonts w:hint="eastAsia" w:ascii="Times New Roman" w:hAnsi="Times New Roman" w:eastAsia="宋体" w:cs="Times New Roman"/>
          <w:color w:val="auto"/>
          <w:szCs w:val="28"/>
        </w:rPr>
        <w:t>废水</w:t>
      </w:r>
      <w:r>
        <w:rPr>
          <w:rFonts w:hint="eastAsia" w:ascii="Times New Roman" w:hAnsi="Times New Roman" w:eastAsia="宋体" w:cs="Times New Roman"/>
          <w:color w:val="auto"/>
          <w:szCs w:val="28"/>
          <w:lang w:val="en-US" w:eastAsia="zh-CN"/>
        </w:rPr>
        <w:t>监测</w:t>
      </w:r>
      <w:r>
        <w:rPr>
          <w:rFonts w:ascii="Times New Roman" w:hAnsi="Times New Roman" w:eastAsia="宋体" w:cs="Times New Roman"/>
          <w:color w:val="auto"/>
        </w:rPr>
        <w:t>；</w:t>
      </w:r>
    </w:p>
    <w:p>
      <w:pPr>
        <w:ind w:right="-329"/>
        <w:rPr>
          <w:rFonts w:ascii="Times New Roman" w:hAnsi="Times New Roman" w:eastAsia="宋体" w:cs="Times New Roman"/>
          <w:color w:val="auto"/>
        </w:rPr>
      </w:pPr>
      <w:r>
        <w:rPr>
          <w:rFonts w:ascii="Times New Roman" w:hAnsi="Times New Roman" w:eastAsia="宋体" w:cs="Times New Roman"/>
          <w:color w:val="auto"/>
        </w:rPr>
        <w:t>（2）废气监测；</w:t>
      </w:r>
    </w:p>
    <w:p>
      <w:pPr>
        <w:ind w:right="-329"/>
        <w:rPr>
          <w:rFonts w:ascii="Times New Roman" w:hAnsi="Times New Roman" w:eastAsia="宋体" w:cs="Times New Roman"/>
          <w:color w:val="auto"/>
          <w:szCs w:val="28"/>
        </w:rPr>
      </w:pPr>
      <w:r>
        <w:rPr>
          <w:rFonts w:ascii="Times New Roman" w:hAnsi="Times New Roman" w:eastAsia="宋体" w:cs="Times New Roman"/>
          <w:color w:val="auto"/>
          <w:szCs w:val="28"/>
        </w:rPr>
        <w:t>（3）</w:t>
      </w:r>
      <w:r>
        <w:rPr>
          <w:rFonts w:ascii="Times New Roman" w:hAnsi="Times New Roman" w:eastAsia="宋体" w:cs="Times New Roman"/>
          <w:color w:val="auto"/>
        </w:rPr>
        <w:t>工业企业厂界环境噪声监测；</w:t>
      </w:r>
    </w:p>
    <w:p>
      <w:pPr>
        <w:ind w:right="-329"/>
        <w:rPr>
          <w:rFonts w:ascii="Times New Roman" w:hAnsi="Times New Roman" w:eastAsia="宋体" w:cs="Times New Roman"/>
          <w:color w:val="auto"/>
          <w:szCs w:val="28"/>
        </w:rPr>
      </w:pPr>
      <w:r>
        <w:rPr>
          <w:rFonts w:ascii="Times New Roman" w:hAnsi="Times New Roman" w:eastAsia="宋体" w:cs="Times New Roman"/>
          <w:color w:val="auto"/>
        </w:rPr>
        <w:t>（4）</w:t>
      </w:r>
      <w:r>
        <w:rPr>
          <w:rFonts w:ascii="Times New Roman" w:hAnsi="Times New Roman" w:eastAsia="宋体" w:cs="Times New Roman"/>
          <w:color w:val="auto"/>
          <w:szCs w:val="28"/>
        </w:rPr>
        <w:t>固体废物处置检查；</w:t>
      </w:r>
    </w:p>
    <w:p>
      <w:pPr>
        <w:pStyle w:val="20"/>
        <w:ind w:left="0" w:leftChars="0" w:firstLine="0" w:firstLineChars="0"/>
        <w:rPr>
          <w:rFonts w:hint="default" w:eastAsia="宋体"/>
          <w:color w:val="auto"/>
          <w:lang w:val="en-US" w:eastAsia="zh-CN"/>
        </w:rPr>
      </w:pPr>
      <w:r>
        <w:rPr>
          <w:rFonts w:hint="eastAsia" w:ascii="Times New Roman" w:hAnsi="Times New Roman" w:eastAsia="宋体" w:cs="Times New Roman"/>
          <w:color w:val="auto"/>
          <w:szCs w:val="28"/>
          <w:lang w:eastAsia="zh-CN"/>
        </w:rPr>
        <w:t>（</w:t>
      </w:r>
      <w:r>
        <w:rPr>
          <w:rFonts w:hint="eastAsia" w:ascii="Times New Roman" w:hAnsi="Times New Roman" w:eastAsia="宋体" w:cs="Times New Roman"/>
          <w:color w:val="auto"/>
          <w:szCs w:val="28"/>
          <w:lang w:val="en-US" w:eastAsia="zh-CN"/>
        </w:rPr>
        <w:t>5</w:t>
      </w:r>
      <w:r>
        <w:rPr>
          <w:rFonts w:hint="eastAsia" w:ascii="Times New Roman" w:hAnsi="Times New Roman" w:eastAsia="宋体" w:cs="Times New Roman"/>
          <w:color w:val="auto"/>
          <w:szCs w:val="28"/>
          <w:lang w:eastAsia="zh-CN"/>
        </w:rPr>
        <w:t>）</w:t>
      </w:r>
      <w:r>
        <w:rPr>
          <w:rFonts w:hint="eastAsia" w:ascii="Times New Roman" w:hAnsi="Times New Roman" w:eastAsia="宋体" w:cs="Times New Roman"/>
          <w:color w:val="auto"/>
          <w:szCs w:val="28"/>
          <w:lang w:val="en-US" w:eastAsia="zh-CN"/>
        </w:rPr>
        <w:t>地下水监测；</w:t>
      </w:r>
    </w:p>
    <w:p>
      <w:pPr>
        <w:ind w:right="-329"/>
        <w:rPr>
          <w:rFonts w:ascii="Times New Roman" w:hAnsi="Times New Roman" w:eastAsia="宋体" w:cs="Times New Roman"/>
          <w:color w:val="auto"/>
        </w:rPr>
      </w:pP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6</w:t>
      </w:r>
      <w:r>
        <w:rPr>
          <w:rFonts w:ascii="Times New Roman" w:hAnsi="Times New Roman" w:eastAsia="宋体" w:cs="Times New Roman"/>
          <w:color w:val="auto"/>
        </w:rPr>
        <w:t>）环境管理检查；</w:t>
      </w:r>
    </w:p>
    <w:p>
      <w:pPr>
        <w:ind w:right="-329"/>
        <w:rPr>
          <w:rFonts w:hint="eastAsia" w:ascii="Times New Roman" w:hAnsi="Times New Roman" w:eastAsia="宋体" w:cs="Times New Roman"/>
          <w:color w:val="auto"/>
          <w:lang w:eastAsia="zh-CN"/>
        </w:rPr>
      </w:pP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7</w:t>
      </w:r>
      <w:r>
        <w:rPr>
          <w:rFonts w:ascii="Times New Roman" w:hAnsi="Times New Roman" w:eastAsia="宋体" w:cs="Times New Roman"/>
          <w:color w:val="auto"/>
        </w:rPr>
        <w:t>）</w:t>
      </w:r>
      <w:r>
        <w:rPr>
          <w:rFonts w:hint="eastAsia" w:ascii="Times New Roman" w:hAnsi="Times New Roman" w:eastAsia="宋体" w:cs="Times New Roman"/>
          <w:color w:val="auto"/>
          <w:szCs w:val="28"/>
        </w:rPr>
        <w:t>风险事故防范和应急预案检查</w:t>
      </w:r>
      <w:r>
        <w:rPr>
          <w:rFonts w:hint="eastAsia" w:ascii="Times New Roman" w:hAnsi="Times New Roman" w:eastAsia="宋体" w:cs="Times New Roman"/>
          <w:color w:val="auto"/>
          <w:szCs w:val="28"/>
          <w:lang w:eastAsia="zh-CN"/>
        </w:rPr>
        <w:t>；</w:t>
      </w:r>
    </w:p>
    <w:p>
      <w:pPr>
        <w:pStyle w:val="12"/>
        <w:spacing w:line="240" w:lineRule="auto"/>
        <w:ind w:left="0" w:leftChars="0" w:firstLine="0" w:firstLineChars="0"/>
        <w:jc w:val="left"/>
        <w:rPr>
          <w:rFonts w:hint="eastAsia" w:ascii="Times New Roman" w:hAnsi="Times New Roman" w:eastAsia="宋体" w:cs="Times New Roman"/>
          <w:b w:val="0"/>
          <w:bCs/>
          <w:color w:val="auto"/>
          <w:sz w:val="28"/>
          <w:szCs w:val="28"/>
          <w:lang w:eastAsia="zh-CN"/>
        </w:rPr>
      </w:pPr>
      <w:r>
        <w:rPr>
          <w:rFonts w:ascii="Times New Roman" w:hAnsi="Times New Roman" w:eastAsia="宋体" w:cs="Times New Roman"/>
          <w:b w:val="0"/>
          <w:color w:val="auto"/>
          <w:sz w:val="28"/>
          <w:szCs w:val="22"/>
        </w:rPr>
        <w:t>（</w:t>
      </w:r>
      <w:r>
        <w:rPr>
          <w:rFonts w:hint="eastAsia" w:ascii="Times New Roman" w:hAnsi="Times New Roman" w:eastAsia="宋体" w:cs="Times New Roman"/>
          <w:b w:val="0"/>
          <w:color w:val="auto"/>
          <w:sz w:val="28"/>
          <w:szCs w:val="22"/>
          <w:lang w:val="en-US" w:eastAsia="zh-CN"/>
        </w:rPr>
        <w:t>8</w:t>
      </w:r>
      <w:r>
        <w:rPr>
          <w:rFonts w:ascii="Times New Roman" w:hAnsi="Times New Roman" w:eastAsia="宋体" w:cs="Times New Roman"/>
          <w:b w:val="0"/>
          <w:color w:val="auto"/>
          <w:sz w:val="28"/>
          <w:szCs w:val="22"/>
        </w:rPr>
        <w:t>）</w:t>
      </w:r>
      <w:r>
        <w:rPr>
          <w:rFonts w:hint="eastAsia" w:ascii="Times New Roman" w:hAnsi="Times New Roman" w:eastAsia="宋体" w:cs="Times New Roman"/>
          <w:b w:val="0"/>
          <w:color w:val="auto"/>
          <w:sz w:val="28"/>
          <w:szCs w:val="28"/>
        </w:rPr>
        <w:t>项目周边公众意见调查</w:t>
      </w:r>
      <w:r>
        <w:rPr>
          <w:rFonts w:hint="eastAsia" w:ascii="Times New Roman" w:hAnsi="Times New Roman" w:eastAsia="宋体" w:cs="Times New Roman"/>
          <w:b w:val="0"/>
          <w:color w:val="auto"/>
          <w:sz w:val="28"/>
          <w:szCs w:val="28"/>
          <w:lang w:eastAsia="zh-CN"/>
        </w:rPr>
        <w:t>。</w:t>
      </w:r>
    </w:p>
    <w:p>
      <w:pPr>
        <w:pStyle w:val="12"/>
        <w:spacing w:line="240" w:lineRule="auto"/>
        <w:ind w:left="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本次验收监测内容见表1-1.</w:t>
      </w:r>
    </w:p>
    <w:p>
      <w:pPr>
        <w:pStyle w:val="12"/>
        <w:spacing w:line="240" w:lineRule="auto"/>
        <w:ind w:left="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表1-1  验收监测的主要内容</w:t>
      </w:r>
    </w:p>
    <w:tbl>
      <w:tblPr>
        <w:tblStyle w:val="22"/>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22"/>
        <w:gridCol w:w="1855"/>
        <w:gridCol w:w="2541"/>
        <w:gridCol w:w="2404"/>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pct"/>
            <w:tcBorders>
              <w:tl2br w:val="nil"/>
              <w:tr2bl w:val="nil"/>
            </w:tcBorders>
            <w:vAlign w:val="center"/>
          </w:tcPr>
          <w:p>
            <w:pPr>
              <w:pStyle w:val="12"/>
              <w:spacing w:line="240" w:lineRule="auto"/>
              <w:ind w:left="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类别</w:t>
            </w:r>
          </w:p>
        </w:tc>
        <w:tc>
          <w:tcPr>
            <w:tcW w:w="1088" w:type="pct"/>
            <w:tcBorders>
              <w:tl2br w:val="nil"/>
              <w:tr2bl w:val="nil"/>
            </w:tcBorders>
            <w:vAlign w:val="center"/>
          </w:tcPr>
          <w:p>
            <w:pPr>
              <w:pStyle w:val="12"/>
              <w:spacing w:line="240" w:lineRule="auto"/>
              <w:ind w:left="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污染源</w:t>
            </w:r>
          </w:p>
        </w:tc>
        <w:tc>
          <w:tcPr>
            <w:tcW w:w="1490" w:type="pct"/>
            <w:tcBorders>
              <w:tl2br w:val="nil"/>
              <w:tr2bl w:val="nil"/>
            </w:tcBorders>
            <w:vAlign w:val="center"/>
          </w:tcPr>
          <w:p>
            <w:pPr>
              <w:pStyle w:val="12"/>
              <w:spacing w:line="240" w:lineRule="auto"/>
              <w:ind w:left="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监测采样点</w:t>
            </w:r>
          </w:p>
        </w:tc>
        <w:tc>
          <w:tcPr>
            <w:tcW w:w="1409" w:type="pct"/>
            <w:tcBorders>
              <w:tl2br w:val="nil"/>
              <w:tr2bl w:val="nil"/>
            </w:tcBorders>
            <w:vAlign w:val="center"/>
          </w:tcPr>
          <w:p>
            <w:pPr>
              <w:pStyle w:val="12"/>
              <w:spacing w:line="240" w:lineRule="auto"/>
              <w:ind w:left="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监测因子</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pct"/>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有组织废气</w:t>
            </w:r>
          </w:p>
        </w:tc>
        <w:tc>
          <w:tcPr>
            <w:tcW w:w="1088" w:type="pct"/>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集粪池、格栅池、堆肥棚</w:t>
            </w:r>
          </w:p>
        </w:tc>
        <w:tc>
          <w:tcPr>
            <w:tcW w:w="1490" w:type="pct"/>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lang w:val="en-US" w:eastAsia="zh-CN"/>
              </w:rPr>
              <w:t>生物除臭装置</w:t>
            </w:r>
            <w:r>
              <w:rPr>
                <w:rFonts w:hint="eastAsia" w:ascii="Times New Roman" w:hAnsi="Times New Roman" w:eastAsia="宋体" w:cs="Times New Roman"/>
                <w:b w:val="0"/>
                <w:bCs/>
                <w:color w:val="auto"/>
                <w:sz w:val="24"/>
                <w:szCs w:val="24"/>
              </w:rPr>
              <w:t>排气筒</w:t>
            </w:r>
          </w:p>
        </w:tc>
        <w:tc>
          <w:tcPr>
            <w:tcW w:w="1409" w:type="pct"/>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NH</w:t>
            </w:r>
            <w:r>
              <w:rPr>
                <w:rFonts w:hint="eastAsia" w:ascii="Times New Roman" w:hAnsi="Times New Roman" w:eastAsia="宋体" w:cs="Times New Roman"/>
                <w:b w:val="0"/>
                <w:bCs/>
                <w:color w:val="auto"/>
                <w:sz w:val="24"/>
                <w:szCs w:val="24"/>
                <w:vertAlign w:val="subscript"/>
                <w:lang w:val="en-US" w:eastAsia="zh-CN"/>
              </w:rPr>
              <w:t>3</w:t>
            </w:r>
            <w:r>
              <w:rPr>
                <w:rFonts w:hint="eastAsia" w:ascii="Times New Roman" w:hAnsi="Times New Roman" w:eastAsia="宋体" w:cs="Times New Roman"/>
                <w:b w:val="0"/>
                <w:bCs/>
                <w:color w:val="auto"/>
                <w:sz w:val="24"/>
                <w:szCs w:val="24"/>
                <w:lang w:val="en-US" w:eastAsia="zh-CN"/>
              </w:rPr>
              <w:t>、H</w:t>
            </w:r>
            <w:r>
              <w:rPr>
                <w:rFonts w:hint="eastAsia" w:ascii="Times New Roman" w:hAnsi="Times New Roman" w:eastAsia="宋体" w:cs="Times New Roman"/>
                <w:b w:val="0"/>
                <w:bCs/>
                <w:color w:val="auto"/>
                <w:sz w:val="24"/>
                <w:szCs w:val="24"/>
                <w:vertAlign w:val="subscript"/>
                <w:lang w:val="en-US" w:eastAsia="zh-CN"/>
              </w:rPr>
              <w:t>2</w:t>
            </w:r>
            <w:r>
              <w:rPr>
                <w:rFonts w:hint="eastAsia" w:ascii="Times New Roman" w:hAnsi="Times New Roman" w:eastAsia="宋体" w:cs="Times New Roman"/>
                <w:b w:val="0"/>
                <w:bCs/>
                <w:color w:val="auto"/>
                <w:sz w:val="24"/>
                <w:szCs w:val="24"/>
                <w:lang w:val="en-US" w:eastAsia="zh-CN"/>
              </w:rPr>
              <w:t>S、臭气浓度</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pct"/>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有组织废气</w:t>
            </w:r>
          </w:p>
        </w:tc>
        <w:tc>
          <w:tcPr>
            <w:tcW w:w="1088" w:type="pct"/>
            <w:tcBorders>
              <w:tl2br w:val="nil"/>
              <w:tr2bl w:val="nil"/>
            </w:tcBorders>
            <w:vAlign w:val="center"/>
          </w:tcPr>
          <w:p>
            <w:pPr>
              <w:pStyle w:val="12"/>
              <w:spacing w:line="240" w:lineRule="auto"/>
              <w:ind w:left="0"/>
              <w:rPr>
                <w:rFonts w:hint="eastAsia" w:ascii="Times New Roman" w:hAnsi="Times New Roman" w:eastAsia="宋体" w:cs="Times New Roman"/>
                <w:b w:val="0"/>
                <w:bCs/>
                <w:color w:val="auto"/>
                <w:sz w:val="24"/>
                <w:szCs w:val="24"/>
                <w:lang w:eastAsia="zh-CN"/>
              </w:rPr>
            </w:pPr>
            <w:r>
              <w:rPr>
                <w:rFonts w:hint="eastAsia" w:ascii="Times New Roman" w:hAnsi="Times New Roman" w:eastAsia="宋体" w:cs="Times New Roman"/>
                <w:b w:val="0"/>
                <w:bCs/>
                <w:color w:val="auto"/>
                <w:sz w:val="24"/>
                <w:szCs w:val="24"/>
                <w:lang w:val="en-US" w:eastAsia="zh-CN"/>
              </w:rPr>
              <w:t>食堂</w:t>
            </w:r>
          </w:p>
        </w:tc>
        <w:tc>
          <w:tcPr>
            <w:tcW w:w="1490" w:type="pct"/>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lang w:val="en-US" w:eastAsia="zh-CN"/>
              </w:rPr>
              <w:t>食堂油烟</w:t>
            </w:r>
            <w:r>
              <w:rPr>
                <w:rFonts w:hint="eastAsia" w:ascii="Times New Roman" w:hAnsi="Times New Roman" w:eastAsia="宋体" w:cs="Times New Roman"/>
                <w:b w:val="0"/>
                <w:bCs/>
                <w:color w:val="auto"/>
                <w:sz w:val="24"/>
                <w:szCs w:val="24"/>
              </w:rPr>
              <w:t>排气筒</w:t>
            </w:r>
          </w:p>
        </w:tc>
        <w:tc>
          <w:tcPr>
            <w:tcW w:w="1409" w:type="pct"/>
            <w:tcBorders>
              <w:tl2br w:val="nil"/>
              <w:tr2bl w:val="nil"/>
            </w:tcBorders>
            <w:vAlign w:val="center"/>
          </w:tcPr>
          <w:p>
            <w:pPr>
              <w:pStyle w:val="12"/>
              <w:spacing w:line="240" w:lineRule="auto"/>
              <w:ind w:left="0"/>
              <w:rPr>
                <w:rFonts w:hint="eastAsia" w:ascii="Times New Roman" w:hAnsi="Times New Roman" w:eastAsia="宋体" w:cs="Times New Roman"/>
                <w:b w:val="0"/>
                <w:bCs/>
                <w:color w:val="auto"/>
                <w:sz w:val="24"/>
                <w:szCs w:val="24"/>
                <w:lang w:eastAsia="zh-CN"/>
              </w:rPr>
            </w:pPr>
            <w:r>
              <w:rPr>
                <w:rFonts w:hint="eastAsia" w:ascii="Times New Roman" w:hAnsi="Times New Roman" w:eastAsia="宋体" w:cs="Times New Roman"/>
                <w:b w:val="0"/>
                <w:bCs/>
                <w:color w:val="auto"/>
                <w:sz w:val="24"/>
                <w:szCs w:val="24"/>
                <w:lang w:val="en-US" w:eastAsia="zh-CN"/>
              </w:rPr>
              <w:t>油烟</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pct"/>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无组织废气</w:t>
            </w:r>
          </w:p>
        </w:tc>
        <w:tc>
          <w:tcPr>
            <w:tcW w:w="1088" w:type="pct"/>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养殖区、污水处理站</w:t>
            </w:r>
          </w:p>
        </w:tc>
        <w:tc>
          <w:tcPr>
            <w:tcW w:w="1490" w:type="pct"/>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厂界四周</w:t>
            </w:r>
          </w:p>
        </w:tc>
        <w:tc>
          <w:tcPr>
            <w:tcW w:w="1409" w:type="pct"/>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rPr>
            </w:pPr>
            <w:r>
              <w:rPr>
                <w:rFonts w:hint="eastAsia" w:ascii="Times New Roman" w:hAnsi="Times New Roman" w:eastAsia="宋体" w:cs="Times New Roman"/>
                <w:b w:val="0"/>
                <w:bCs/>
                <w:color w:val="auto"/>
                <w:sz w:val="24"/>
                <w:szCs w:val="24"/>
                <w:lang w:val="en-US" w:eastAsia="zh-CN"/>
              </w:rPr>
              <w:t>NH</w:t>
            </w:r>
            <w:r>
              <w:rPr>
                <w:rFonts w:hint="eastAsia" w:ascii="Times New Roman" w:hAnsi="Times New Roman" w:eastAsia="宋体" w:cs="Times New Roman"/>
                <w:b w:val="0"/>
                <w:bCs/>
                <w:color w:val="auto"/>
                <w:sz w:val="24"/>
                <w:szCs w:val="24"/>
                <w:vertAlign w:val="subscript"/>
                <w:lang w:val="en-US" w:eastAsia="zh-CN"/>
              </w:rPr>
              <w:t>3</w:t>
            </w:r>
            <w:r>
              <w:rPr>
                <w:rFonts w:hint="eastAsia" w:ascii="Times New Roman" w:hAnsi="Times New Roman" w:eastAsia="宋体" w:cs="Times New Roman"/>
                <w:b w:val="0"/>
                <w:bCs/>
                <w:color w:val="auto"/>
                <w:sz w:val="24"/>
                <w:szCs w:val="24"/>
                <w:lang w:val="en-US" w:eastAsia="zh-CN"/>
              </w:rPr>
              <w:t>、H</w:t>
            </w:r>
            <w:r>
              <w:rPr>
                <w:rFonts w:hint="eastAsia" w:ascii="Times New Roman" w:hAnsi="Times New Roman" w:eastAsia="宋体" w:cs="Times New Roman"/>
                <w:b w:val="0"/>
                <w:bCs/>
                <w:color w:val="auto"/>
                <w:sz w:val="24"/>
                <w:szCs w:val="24"/>
                <w:vertAlign w:val="subscript"/>
                <w:lang w:val="en-US" w:eastAsia="zh-CN"/>
              </w:rPr>
              <w:t>2</w:t>
            </w:r>
            <w:r>
              <w:rPr>
                <w:rFonts w:hint="eastAsia" w:ascii="Times New Roman" w:hAnsi="Times New Roman" w:eastAsia="宋体" w:cs="Times New Roman"/>
                <w:b w:val="0"/>
                <w:bCs/>
                <w:color w:val="auto"/>
                <w:sz w:val="24"/>
                <w:szCs w:val="24"/>
                <w:lang w:val="en-US" w:eastAsia="zh-CN"/>
              </w:rPr>
              <w:t>S、臭气浓度</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pct"/>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厂界噪声</w:t>
            </w:r>
          </w:p>
        </w:tc>
        <w:tc>
          <w:tcPr>
            <w:tcW w:w="1088" w:type="pct"/>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养殖区、污水处理站</w:t>
            </w:r>
          </w:p>
        </w:tc>
        <w:tc>
          <w:tcPr>
            <w:tcW w:w="1490" w:type="pct"/>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厂界四周</w:t>
            </w:r>
          </w:p>
        </w:tc>
        <w:tc>
          <w:tcPr>
            <w:tcW w:w="1409" w:type="pct"/>
            <w:tcBorders>
              <w:tl2br w:val="nil"/>
              <w:tr2bl w:val="nil"/>
            </w:tcBorders>
            <w:vAlign w:val="center"/>
          </w:tcPr>
          <w:p>
            <w:pPr>
              <w:pStyle w:val="12"/>
              <w:spacing w:line="240" w:lineRule="auto"/>
              <w:ind w:left="0"/>
              <w:rPr>
                <w:rFonts w:hint="eastAsia"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rPr>
              <w:t>工业企业厂界环境噪声</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10" w:type="pct"/>
            <w:tcBorders>
              <w:tl2br w:val="nil"/>
              <w:tr2bl w:val="nil"/>
            </w:tcBorders>
            <w:vAlign w:val="center"/>
          </w:tcPr>
          <w:p>
            <w:pPr>
              <w:pStyle w:val="12"/>
              <w:spacing w:line="240" w:lineRule="auto"/>
              <w:ind w:left="0"/>
              <w:rPr>
                <w:rFonts w:hint="eastAsia"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地下水</w:t>
            </w:r>
          </w:p>
        </w:tc>
        <w:tc>
          <w:tcPr>
            <w:tcW w:w="1088" w:type="pct"/>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污水处理站、养殖区</w:t>
            </w:r>
          </w:p>
        </w:tc>
        <w:tc>
          <w:tcPr>
            <w:tcW w:w="1490" w:type="pct"/>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厂区西南侧水井、厂区西南侧水井、厂区东南侧水井</w:t>
            </w:r>
          </w:p>
        </w:tc>
        <w:tc>
          <w:tcPr>
            <w:tcW w:w="1409" w:type="pct"/>
            <w:tcBorders>
              <w:tl2br w:val="nil"/>
              <w:tr2bl w:val="nil"/>
            </w:tcBorders>
            <w:vAlign w:val="center"/>
          </w:tcPr>
          <w:p>
            <w:pPr>
              <w:pStyle w:val="12"/>
              <w:spacing w:line="240" w:lineRule="auto"/>
              <w:ind w:left="0"/>
              <w:rPr>
                <w:rFonts w:hint="eastAsia"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pH、耗氧量、总硬度、氨氮、氯化物（氯离子）、氟化物（氟离子）、硫酸盐（硫酸根）、总大肠菌群</w:t>
            </w:r>
          </w:p>
        </w:tc>
      </w:tr>
    </w:tbl>
    <w:p>
      <w:pPr>
        <w:rPr>
          <w:rFonts w:ascii="Times New Roman" w:hAnsi="Times New Roman" w:eastAsia="宋体" w:cs="Times New Roman"/>
          <w:bCs/>
          <w:color w:val="auto"/>
          <w:szCs w:val="28"/>
        </w:rPr>
      </w:pPr>
      <w:r>
        <w:rPr>
          <w:rFonts w:ascii="Times New Roman" w:hAnsi="Times New Roman" w:eastAsia="宋体" w:cs="Times New Roman"/>
          <w:bCs/>
          <w:color w:val="auto"/>
          <w:szCs w:val="28"/>
        </w:rPr>
        <w:br w:type="page"/>
      </w:r>
    </w:p>
    <w:p>
      <w:pPr>
        <w:pStyle w:val="4"/>
        <w:rPr>
          <w:rFonts w:ascii="Times New Roman" w:hAnsi="Times New Roman" w:eastAsia="宋体" w:cs="Times New Roman"/>
          <w:color w:val="auto"/>
        </w:rPr>
      </w:pPr>
      <w:r>
        <w:rPr>
          <w:rFonts w:hint="eastAsia" w:ascii="Times New Roman" w:hAnsi="Times New Roman" w:eastAsia="宋体" w:cs="Times New Roman"/>
          <w:color w:val="auto"/>
        </w:rPr>
        <w:t>2 验收监测依据</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2.1 建设项目环境保护相关法律、法规、规章和规范</w:t>
      </w:r>
    </w:p>
    <w:p>
      <w:pPr>
        <w:pStyle w:val="12"/>
        <w:numPr>
          <w:ilvl w:val="0"/>
          <w:numId w:val="1"/>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《建设项目环境保护管理条例》，国务院第682号令，2017年7月16日</w:t>
      </w:r>
    </w:p>
    <w:p>
      <w:pPr>
        <w:pStyle w:val="12"/>
        <w:numPr>
          <w:ilvl w:val="0"/>
          <w:numId w:val="1"/>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《建设项目竣工环境保护验收暂行办法》，国环规环评[2017]4号文，2017年11月20日</w:t>
      </w:r>
    </w:p>
    <w:p>
      <w:pPr>
        <w:pStyle w:val="12"/>
        <w:numPr>
          <w:ilvl w:val="0"/>
          <w:numId w:val="1"/>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《关于继续开展建设项目竣工环境保护验收（噪声和固体废物）工作的通知》，川环办发[2018]26号文，2018年3月2日</w:t>
      </w:r>
    </w:p>
    <w:p>
      <w:pPr>
        <w:pStyle w:val="12"/>
        <w:numPr>
          <w:ilvl w:val="0"/>
          <w:numId w:val="1"/>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《中华人民共和国水污染防治法》（2017修正），2017年6月27日</w:t>
      </w:r>
    </w:p>
    <w:p>
      <w:pPr>
        <w:pStyle w:val="12"/>
        <w:numPr>
          <w:ilvl w:val="0"/>
          <w:numId w:val="1"/>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《中华人民共和国大气污染防治法》（2018修正），2018年10月26日</w:t>
      </w:r>
    </w:p>
    <w:p>
      <w:pPr>
        <w:pStyle w:val="12"/>
        <w:numPr>
          <w:ilvl w:val="0"/>
          <w:numId w:val="1"/>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《中华人民共和国噪声污染防治法》（</w:t>
      </w:r>
      <w:r>
        <w:rPr>
          <w:rFonts w:hint="eastAsia" w:ascii="Times New Roman" w:hAnsi="Times New Roman" w:eastAsia="宋体" w:cs="Times New Roman"/>
          <w:b w:val="0"/>
          <w:bCs/>
          <w:color w:val="auto"/>
          <w:sz w:val="28"/>
          <w:szCs w:val="28"/>
          <w:lang w:val="en-US" w:eastAsia="zh-CN"/>
        </w:rPr>
        <w:t>2022年6月5日</w:t>
      </w:r>
      <w:r>
        <w:rPr>
          <w:rFonts w:hint="eastAsia" w:ascii="Times New Roman" w:hAnsi="Times New Roman" w:eastAsia="宋体" w:cs="Times New Roman"/>
          <w:b w:val="0"/>
          <w:bCs/>
          <w:color w:val="auto"/>
          <w:sz w:val="28"/>
          <w:szCs w:val="28"/>
        </w:rPr>
        <w:t>）</w:t>
      </w:r>
    </w:p>
    <w:p>
      <w:pPr>
        <w:pStyle w:val="12"/>
        <w:numPr>
          <w:ilvl w:val="0"/>
          <w:numId w:val="1"/>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《中华人民共和国固体废物污染环境防治法》（2020.9.1实施）</w:t>
      </w:r>
    </w:p>
    <w:p>
      <w:pPr>
        <w:pStyle w:val="12"/>
        <w:numPr>
          <w:ilvl w:val="0"/>
          <w:numId w:val="1"/>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《关于印发&lt;污染影响类建设项目重大变动清单（试行）&gt;的通知》（环办环评函【2020】688号）</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2.2 建设项目竣工环境保护验收技术规范</w:t>
      </w:r>
    </w:p>
    <w:p>
      <w:pPr>
        <w:pStyle w:val="12"/>
        <w:numPr>
          <w:ilvl w:val="0"/>
          <w:numId w:val="2"/>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《排污单位自行监测技术指南·总则》，HJ/819-2017</w:t>
      </w:r>
    </w:p>
    <w:p>
      <w:pPr>
        <w:pStyle w:val="12"/>
        <w:numPr>
          <w:ilvl w:val="0"/>
          <w:numId w:val="2"/>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《大气污染物无组织排放检测技术导则》，HJ/T55-2000</w:t>
      </w:r>
    </w:p>
    <w:p>
      <w:pPr>
        <w:pStyle w:val="12"/>
        <w:numPr>
          <w:ilvl w:val="0"/>
          <w:numId w:val="2"/>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《固定源废气监测技术规范》，HJ/T397-2007</w:t>
      </w:r>
    </w:p>
    <w:p>
      <w:pPr>
        <w:pStyle w:val="12"/>
        <w:numPr>
          <w:ilvl w:val="0"/>
          <w:numId w:val="2"/>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《建设项目竣工环境保护验收技术指南·污染影响类》，环境保护部</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2.3 建设项目环境影响报告表及审批部门审批决定</w:t>
      </w:r>
    </w:p>
    <w:p>
      <w:pPr>
        <w:numPr>
          <w:ilvl w:val="0"/>
          <w:numId w:val="3"/>
        </w:numPr>
        <w:rPr>
          <w:rFonts w:ascii="Times New Roman" w:hAnsi="Times New Roman" w:eastAsia="宋体" w:cs="Times New Roman"/>
          <w:color w:val="auto"/>
          <w:szCs w:val="28"/>
        </w:rPr>
      </w:pPr>
      <w:r>
        <w:rPr>
          <w:rFonts w:ascii="Times New Roman" w:hAnsi="Times New Roman" w:eastAsia="宋体" w:cs="Times New Roman"/>
          <w:color w:val="auto"/>
          <w:szCs w:val="28"/>
        </w:rPr>
        <w:t>《</w:t>
      </w:r>
      <w:r>
        <w:rPr>
          <w:rFonts w:hint="eastAsia" w:ascii="Times New Roman" w:hAnsi="Times New Roman" w:eastAsia="宋体" w:cs="Times New Roman"/>
          <w:color w:val="auto"/>
          <w:szCs w:val="28"/>
          <w:lang w:val="en-US" w:eastAsia="zh-CN"/>
        </w:rPr>
        <w:t>仁寿德康农牧</w:t>
      </w:r>
      <w:r>
        <w:rPr>
          <w:rFonts w:hint="eastAsia" w:ascii="Times New Roman" w:hAnsi="Times New Roman" w:eastAsia="宋体" w:cs="Times New Roman"/>
          <w:color w:val="auto"/>
          <w:szCs w:val="28"/>
        </w:rPr>
        <w:t>有限公司</w:t>
      </w:r>
      <w:r>
        <w:rPr>
          <w:rFonts w:hint="eastAsia" w:ascii="Times New Roman" w:hAnsi="Times New Roman" w:eastAsia="宋体" w:cs="Times New Roman"/>
          <w:color w:val="auto"/>
          <w:szCs w:val="28"/>
          <w:lang w:val="en-US" w:eastAsia="zh-CN"/>
        </w:rPr>
        <w:t>仁寿德康乐群村育肥场</w:t>
      </w:r>
      <w:r>
        <w:rPr>
          <w:rFonts w:hint="eastAsia" w:ascii="Times New Roman" w:hAnsi="Times New Roman" w:eastAsia="宋体" w:cs="Times New Roman"/>
          <w:color w:val="auto"/>
          <w:szCs w:val="28"/>
        </w:rPr>
        <w:t>环境影响报告书</w:t>
      </w:r>
      <w:r>
        <w:rPr>
          <w:rFonts w:ascii="Times New Roman" w:hAnsi="Times New Roman" w:eastAsia="宋体" w:cs="Times New Roman"/>
          <w:color w:val="auto"/>
          <w:szCs w:val="28"/>
        </w:rPr>
        <w:t>》（</w:t>
      </w:r>
      <w:r>
        <w:rPr>
          <w:rFonts w:hint="eastAsia" w:ascii="Times New Roman" w:hAnsi="Times New Roman" w:eastAsia="宋体" w:cs="Times New Roman"/>
          <w:color w:val="auto"/>
          <w:szCs w:val="28"/>
        </w:rPr>
        <w:t>眉山宏德环境技术有限公司，</w:t>
      </w:r>
      <w:r>
        <w:rPr>
          <w:rFonts w:ascii="Times New Roman" w:hAnsi="Times New Roman" w:eastAsia="宋体" w:cs="Times New Roman"/>
          <w:color w:val="auto"/>
          <w:szCs w:val="28"/>
        </w:rPr>
        <w:t>20</w:t>
      </w:r>
      <w:r>
        <w:rPr>
          <w:rFonts w:hint="eastAsia" w:ascii="Times New Roman" w:hAnsi="Times New Roman" w:eastAsia="宋体" w:cs="Times New Roman"/>
          <w:color w:val="auto"/>
          <w:szCs w:val="28"/>
        </w:rPr>
        <w:t>2</w:t>
      </w:r>
      <w:r>
        <w:rPr>
          <w:rFonts w:hint="eastAsia" w:ascii="Times New Roman" w:hAnsi="Times New Roman" w:eastAsia="宋体" w:cs="Times New Roman"/>
          <w:color w:val="auto"/>
          <w:szCs w:val="28"/>
          <w:lang w:val="en-US" w:eastAsia="zh-CN"/>
        </w:rPr>
        <w:t>1</w:t>
      </w:r>
      <w:r>
        <w:rPr>
          <w:rFonts w:ascii="Times New Roman" w:hAnsi="Times New Roman" w:eastAsia="宋体" w:cs="Times New Roman"/>
          <w:color w:val="auto"/>
          <w:szCs w:val="28"/>
        </w:rPr>
        <w:t>年</w:t>
      </w:r>
      <w:r>
        <w:rPr>
          <w:rFonts w:hint="eastAsia" w:ascii="Times New Roman" w:hAnsi="Times New Roman" w:eastAsia="宋体" w:cs="Times New Roman"/>
          <w:color w:val="auto"/>
          <w:szCs w:val="28"/>
          <w:lang w:val="en-US" w:eastAsia="zh-CN"/>
        </w:rPr>
        <w:t>7</w:t>
      </w:r>
      <w:r>
        <w:rPr>
          <w:rFonts w:ascii="Times New Roman" w:hAnsi="Times New Roman" w:eastAsia="宋体" w:cs="Times New Roman"/>
          <w:color w:val="auto"/>
          <w:szCs w:val="28"/>
        </w:rPr>
        <w:t>月）</w:t>
      </w:r>
      <w:r>
        <w:rPr>
          <w:rFonts w:hint="eastAsia" w:ascii="Times New Roman" w:hAnsi="Times New Roman" w:eastAsia="宋体" w:cs="Times New Roman"/>
          <w:color w:val="auto"/>
          <w:szCs w:val="28"/>
        </w:rPr>
        <w:t>；</w:t>
      </w:r>
    </w:p>
    <w:p>
      <w:pPr>
        <w:pStyle w:val="12"/>
        <w:numPr>
          <w:ilvl w:val="0"/>
          <w:numId w:val="3"/>
        </w:numPr>
        <w:spacing w:line="240" w:lineRule="auto"/>
        <w:jc w:val="left"/>
        <w:rPr>
          <w:rFonts w:ascii="Times New Roman" w:hAnsi="Times New Roman" w:eastAsia="宋体" w:cs="Times New Roman"/>
          <w:b w:val="0"/>
          <w:color w:val="auto"/>
          <w:sz w:val="28"/>
          <w:szCs w:val="28"/>
        </w:rPr>
      </w:pPr>
      <w:r>
        <w:rPr>
          <w:rFonts w:ascii="Times New Roman" w:hAnsi="Times New Roman" w:eastAsia="宋体" w:cs="Times New Roman"/>
          <w:b w:val="0"/>
          <w:color w:val="auto"/>
          <w:sz w:val="28"/>
          <w:szCs w:val="28"/>
        </w:rPr>
        <w:t>《</w:t>
      </w:r>
      <w:r>
        <w:rPr>
          <w:rFonts w:hint="eastAsia" w:ascii="Times New Roman" w:hAnsi="Times New Roman" w:eastAsia="宋体" w:cs="Times New Roman"/>
          <w:b w:val="0"/>
          <w:color w:val="auto"/>
          <w:sz w:val="28"/>
          <w:szCs w:val="28"/>
        </w:rPr>
        <w:t>眉山市态环境局关于仁寿德康农牧有限公司</w:t>
      </w:r>
      <w:r>
        <w:rPr>
          <w:rFonts w:hint="eastAsia" w:ascii="Times New Roman" w:hAnsi="Times New Roman" w:eastAsia="宋体" w:cs="Times New Roman"/>
          <w:b w:val="0"/>
          <w:color w:val="auto"/>
          <w:sz w:val="28"/>
          <w:szCs w:val="28"/>
          <w:lang w:val="en-US" w:eastAsia="zh-CN"/>
        </w:rPr>
        <w:t>仁寿德康乐群村育肥场</w:t>
      </w:r>
      <w:r>
        <w:rPr>
          <w:rFonts w:hint="eastAsia" w:ascii="Times New Roman" w:hAnsi="Times New Roman" w:eastAsia="宋体" w:cs="Times New Roman"/>
          <w:b w:val="0"/>
          <w:color w:val="auto"/>
          <w:sz w:val="28"/>
          <w:szCs w:val="28"/>
        </w:rPr>
        <w:t>环境影响报告书的批复》</w:t>
      </w:r>
      <w:r>
        <w:rPr>
          <w:rFonts w:ascii="Times New Roman" w:hAnsi="Times New Roman" w:eastAsia="宋体" w:cs="Times New Roman"/>
          <w:b w:val="0"/>
          <w:color w:val="auto"/>
          <w:sz w:val="28"/>
          <w:szCs w:val="28"/>
        </w:rPr>
        <w:t>（</w:t>
      </w:r>
      <w:r>
        <w:rPr>
          <w:rFonts w:hint="eastAsia" w:ascii="Times New Roman" w:hAnsi="Times New Roman" w:eastAsia="宋体" w:cs="Times New Roman"/>
          <w:b w:val="0"/>
          <w:color w:val="auto"/>
          <w:sz w:val="28"/>
          <w:szCs w:val="28"/>
        </w:rPr>
        <w:t>眉山市生态环境局</w:t>
      </w:r>
      <w:r>
        <w:rPr>
          <w:rFonts w:ascii="Times New Roman" w:hAnsi="Times New Roman" w:eastAsia="宋体" w:cs="Times New Roman"/>
          <w:b w:val="0"/>
          <w:color w:val="auto"/>
          <w:sz w:val="28"/>
          <w:szCs w:val="28"/>
        </w:rPr>
        <w:t>，</w:t>
      </w:r>
      <w:r>
        <w:rPr>
          <w:rFonts w:hint="eastAsia" w:ascii="Times New Roman" w:hAnsi="Times New Roman" w:eastAsia="宋体" w:cs="Times New Roman"/>
          <w:b w:val="0"/>
          <w:color w:val="auto"/>
          <w:sz w:val="28"/>
          <w:szCs w:val="28"/>
        </w:rPr>
        <w:t>眉市环建函〔2021〕65号</w:t>
      </w:r>
      <w:r>
        <w:rPr>
          <w:rFonts w:ascii="Times New Roman" w:hAnsi="Times New Roman" w:eastAsia="宋体" w:cs="Times New Roman"/>
          <w:b w:val="0"/>
          <w:color w:val="auto"/>
          <w:sz w:val="28"/>
          <w:szCs w:val="28"/>
        </w:rPr>
        <w:t>，</w:t>
      </w:r>
      <w:r>
        <w:rPr>
          <w:rFonts w:hint="eastAsia" w:ascii="Times New Roman" w:hAnsi="Times New Roman" w:eastAsia="宋体" w:cs="Times New Roman"/>
          <w:b w:val="0"/>
          <w:color w:val="auto"/>
          <w:sz w:val="28"/>
          <w:szCs w:val="28"/>
        </w:rPr>
        <w:t>202</w:t>
      </w:r>
      <w:r>
        <w:rPr>
          <w:rFonts w:hint="eastAsia" w:ascii="Times New Roman" w:hAnsi="Times New Roman" w:eastAsia="宋体" w:cs="Times New Roman"/>
          <w:b w:val="0"/>
          <w:color w:val="auto"/>
          <w:sz w:val="28"/>
          <w:szCs w:val="28"/>
          <w:lang w:val="en-US" w:eastAsia="zh-CN"/>
        </w:rPr>
        <w:t>1</w:t>
      </w:r>
      <w:r>
        <w:rPr>
          <w:rFonts w:hint="eastAsia" w:ascii="Times New Roman" w:hAnsi="Times New Roman" w:eastAsia="宋体" w:cs="Times New Roman"/>
          <w:b w:val="0"/>
          <w:color w:val="auto"/>
          <w:sz w:val="28"/>
          <w:szCs w:val="28"/>
        </w:rPr>
        <w:t>年</w:t>
      </w:r>
      <w:r>
        <w:rPr>
          <w:rFonts w:hint="eastAsia" w:ascii="Times New Roman" w:hAnsi="Times New Roman" w:eastAsia="宋体" w:cs="Times New Roman"/>
          <w:b w:val="0"/>
          <w:color w:val="auto"/>
          <w:sz w:val="28"/>
          <w:szCs w:val="28"/>
          <w:lang w:val="en-US" w:eastAsia="zh-CN"/>
        </w:rPr>
        <w:t>8</w:t>
      </w:r>
      <w:r>
        <w:rPr>
          <w:rFonts w:hint="eastAsia" w:ascii="Times New Roman" w:hAnsi="Times New Roman" w:eastAsia="宋体" w:cs="Times New Roman"/>
          <w:b w:val="0"/>
          <w:color w:val="auto"/>
          <w:sz w:val="28"/>
          <w:szCs w:val="28"/>
        </w:rPr>
        <w:t>月</w:t>
      </w:r>
      <w:r>
        <w:rPr>
          <w:rFonts w:hint="eastAsia" w:ascii="Times New Roman" w:hAnsi="Times New Roman" w:eastAsia="宋体" w:cs="Times New Roman"/>
          <w:b w:val="0"/>
          <w:color w:val="auto"/>
          <w:sz w:val="28"/>
          <w:szCs w:val="28"/>
          <w:lang w:val="en-US" w:eastAsia="zh-CN"/>
        </w:rPr>
        <w:t>18</w:t>
      </w:r>
      <w:r>
        <w:rPr>
          <w:rFonts w:hint="eastAsia" w:ascii="Times New Roman" w:hAnsi="Times New Roman" w:eastAsia="宋体" w:cs="Times New Roman"/>
          <w:b w:val="0"/>
          <w:color w:val="auto"/>
          <w:sz w:val="28"/>
          <w:szCs w:val="28"/>
        </w:rPr>
        <w:t>日）</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2.4 验收标准</w:t>
      </w:r>
    </w:p>
    <w:p>
      <w:pPr>
        <w:pStyle w:val="12"/>
        <w:numPr>
          <w:ilvl w:val="0"/>
          <w:numId w:val="4"/>
        </w:numPr>
        <w:spacing w:line="240" w:lineRule="auto"/>
        <w:jc w:val="left"/>
        <w:rPr>
          <w:rFonts w:ascii="Times New Roman" w:hAnsi="Times New Roman" w:eastAsia="宋体" w:cs="Times New Roman"/>
          <w:b w:val="0"/>
          <w:bCs/>
          <w:color w:val="auto"/>
          <w:kern w:val="0"/>
          <w:sz w:val="28"/>
          <w:szCs w:val="28"/>
        </w:rPr>
      </w:pPr>
      <w:r>
        <w:rPr>
          <w:rFonts w:hint="eastAsia" w:ascii="Times New Roman" w:hAnsi="Times New Roman" w:eastAsia="宋体" w:cs="Times New Roman"/>
          <w:b w:val="0"/>
          <w:bCs/>
          <w:color w:val="auto"/>
          <w:kern w:val="0"/>
          <w:sz w:val="28"/>
          <w:szCs w:val="28"/>
        </w:rPr>
        <w:t>《畜禽养殖业污染物排放标准》（GB18596-2001）中的集约化畜禽养殖业恶臭污染物排放标准</w:t>
      </w:r>
      <w:r>
        <w:rPr>
          <w:rFonts w:hint="eastAsia" w:ascii="Times New Roman" w:hAnsi="Times New Roman" w:eastAsia="宋体" w:cs="Times New Roman"/>
          <w:b w:val="0"/>
          <w:bCs/>
          <w:color w:val="auto"/>
          <w:kern w:val="0"/>
          <w:sz w:val="28"/>
          <w:szCs w:val="28"/>
          <w:lang w:eastAsia="zh-CN"/>
        </w:rPr>
        <w:t>。</w:t>
      </w:r>
    </w:p>
    <w:p>
      <w:pPr>
        <w:pStyle w:val="12"/>
        <w:numPr>
          <w:ilvl w:val="0"/>
          <w:numId w:val="4"/>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《恶臭污染物排放标准》（GB14554-93）中新扩改建厂界二级标准</w:t>
      </w:r>
      <w:r>
        <w:rPr>
          <w:rFonts w:hint="eastAsia" w:ascii="Times New Roman" w:hAnsi="Times New Roman" w:eastAsia="宋体" w:cs="Times New Roman"/>
          <w:b w:val="0"/>
          <w:bCs/>
          <w:color w:val="auto"/>
          <w:sz w:val="28"/>
          <w:szCs w:val="28"/>
          <w:lang w:eastAsia="zh-CN"/>
        </w:rPr>
        <w:t>。</w:t>
      </w:r>
    </w:p>
    <w:p>
      <w:pPr>
        <w:pStyle w:val="12"/>
        <w:numPr>
          <w:ilvl w:val="0"/>
          <w:numId w:val="4"/>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《工业企业厂界环境噪声排放标准》（GB12348-2008）中的2类标准</w:t>
      </w:r>
      <w:r>
        <w:rPr>
          <w:rFonts w:hint="eastAsia" w:ascii="Times New Roman" w:hAnsi="Times New Roman" w:eastAsia="宋体" w:cs="Times New Roman"/>
          <w:b w:val="0"/>
          <w:bCs/>
          <w:color w:val="auto"/>
          <w:sz w:val="28"/>
          <w:szCs w:val="28"/>
          <w:lang w:eastAsia="zh-CN"/>
        </w:rPr>
        <w:t>。</w:t>
      </w:r>
    </w:p>
    <w:p>
      <w:pPr>
        <w:pStyle w:val="12"/>
        <w:numPr>
          <w:ilvl w:val="0"/>
          <w:numId w:val="4"/>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《一般工业固体废物贮存和填埋污染控制标准》（GB18599-2020）</w:t>
      </w:r>
      <w:r>
        <w:rPr>
          <w:rFonts w:hint="eastAsia" w:ascii="Times New Roman" w:hAnsi="Times New Roman" w:eastAsia="宋体" w:cs="Times New Roman"/>
          <w:b w:val="0"/>
          <w:bCs/>
          <w:color w:val="auto"/>
          <w:sz w:val="28"/>
          <w:szCs w:val="28"/>
          <w:lang w:eastAsia="zh-CN"/>
        </w:rPr>
        <w:t>。</w:t>
      </w:r>
    </w:p>
    <w:p>
      <w:pPr>
        <w:pStyle w:val="12"/>
        <w:numPr>
          <w:ilvl w:val="0"/>
          <w:numId w:val="4"/>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《危险废弃物贮存污染控制标准》（GB18597-2001）及其修改单相关规定</w:t>
      </w:r>
      <w:r>
        <w:rPr>
          <w:rFonts w:hint="eastAsia" w:ascii="Times New Roman" w:hAnsi="Times New Roman" w:eastAsia="宋体" w:cs="Times New Roman"/>
          <w:b w:val="0"/>
          <w:bCs/>
          <w:color w:val="auto"/>
          <w:sz w:val="28"/>
          <w:szCs w:val="28"/>
          <w:lang w:eastAsia="zh-CN"/>
        </w:rPr>
        <w:t>。</w:t>
      </w:r>
    </w:p>
    <w:p>
      <w:pPr>
        <w:pStyle w:val="12"/>
        <w:numPr>
          <w:ilvl w:val="0"/>
          <w:numId w:val="4"/>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《畜禽养殖业污染防治技术规范》（HJ/T81-2001）要求。</w:t>
      </w:r>
    </w:p>
    <w:p>
      <w:pPr>
        <w:pStyle w:val="12"/>
        <w:numPr>
          <w:ilvl w:val="0"/>
          <w:numId w:val="4"/>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《病死及病害动物无害化处理技术规范》中的相关规定</w:t>
      </w:r>
      <w:r>
        <w:rPr>
          <w:rFonts w:hint="eastAsia" w:ascii="Times New Roman" w:hAnsi="Times New Roman" w:eastAsia="宋体" w:cs="Times New Roman"/>
          <w:b w:val="0"/>
          <w:bCs/>
          <w:color w:val="auto"/>
          <w:sz w:val="28"/>
          <w:szCs w:val="28"/>
          <w:lang w:eastAsia="zh-CN"/>
        </w:rPr>
        <w:t>。</w:t>
      </w:r>
    </w:p>
    <w:p>
      <w:pPr>
        <w:pStyle w:val="12"/>
        <w:numPr>
          <w:ilvl w:val="0"/>
          <w:numId w:val="4"/>
        </w:numPr>
        <w:spacing w:line="240" w:lineRule="auto"/>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《畜禽养殖业污染物排放标准》（GB18596-2001）中畜禽养殖业废渣无害化环境标准</w:t>
      </w:r>
      <w:r>
        <w:rPr>
          <w:rFonts w:hint="eastAsia" w:ascii="Times New Roman" w:hAnsi="Times New Roman" w:eastAsia="宋体" w:cs="Times New Roman"/>
          <w:b w:val="0"/>
          <w:bCs/>
          <w:color w:val="auto"/>
          <w:sz w:val="28"/>
          <w:szCs w:val="28"/>
          <w:lang w:eastAsia="zh-CN"/>
        </w:rPr>
        <w:t>。</w:t>
      </w:r>
    </w:p>
    <w:p>
      <w:pPr>
        <w:rPr>
          <w:rFonts w:ascii="Times New Roman" w:hAnsi="Times New Roman" w:eastAsia="宋体" w:cs="Times New Roman"/>
          <w:bCs/>
          <w:color w:val="auto"/>
          <w:szCs w:val="28"/>
        </w:rPr>
      </w:pPr>
      <w:r>
        <w:rPr>
          <w:rFonts w:hint="eastAsia" w:ascii="Times New Roman" w:hAnsi="Times New Roman" w:eastAsia="宋体" w:cs="Times New Roman"/>
          <w:bCs/>
          <w:color w:val="auto"/>
          <w:szCs w:val="28"/>
        </w:rPr>
        <w:br w:type="page"/>
      </w:r>
    </w:p>
    <w:p>
      <w:pPr>
        <w:pStyle w:val="4"/>
        <w:rPr>
          <w:rFonts w:ascii="Times New Roman" w:hAnsi="Times New Roman" w:eastAsia="宋体" w:cs="Times New Roman"/>
          <w:color w:val="auto"/>
        </w:rPr>
      </w:pPr>
      <w:r>
        <w:rPr>
          <w:rFonts w:hint="eastAsia" w:ascii="Times New Roman" w:hAnsi="Times New Roman" w:eastAsia="宋体" w:cs="Times New Roman"/>
          <w:color w:val="auto"/>
        </w:rPr>
        <w:t>3 项目建设情况</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3.1 基本情况</w:t>
      </w:r>
    </w:p>
    <w:p>
      <w:pPr>
        <w:pStyle w:val="12"/>
        <w:spacing w:line="240" w:lineRule="auto"/>
        <w:ind w:left="0" w:firstLine="560" w:firstLineChars="20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项目基本情况介绍见表3-1。</w:t>
      </w:r>
    </w:p>
    <w:p>
      <w:pPr>
        <w:pStyle w:val="12"/>
        <w:spacing w:line="240" w:lineRule="auto"/>
        <w:ind w:left="0" w:firstLine="482"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表3-1 项目基本情况</w:t>
      </w:r>
    </w:p>
    <w:tbl>
      <w:tblPr>
        <w:tblStyle w:val="22"/>
        <w:tblW w:w="8522" w:type="dxa"/>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27"/>
        <w:gridCol w:w="2452"/>
        <w:gridCol w:w="1590"/>
        <w:gridCol w:w="1110"/>
        <w:gridCol w:w="990"/>
        <w:gridCol w:w="953"/>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项目名称</w:t>
            </w:r>
          </w:p>
        </w:tc>
        <w:tc>
          <w:tcPr>
            <w:tcW w:w="7095" w:type="dxa"/>
            <w:gridSpan w:val="5"/>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仁寿德康乐群村育肥场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建设单位</w:t>
            </w:r>
          </w:p>
        </w:tc>
        <w:tc>
          <w:tcPr>
            <w:tcW w:w="7095" w:type="dxa"/>
            <w:gridSpan w:val="5"/>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仁寿德康农牧有限公司</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法人代表</w:t>
            </w:r>
          </w:p>
        </w:tc>
        <w:tc>
          <w:tcPr>
            <w:tcW w:w="2452" w:type="dxa"/>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谢娟</w:t>
            </w:r>
          </w:p>
        </w:tc>
        <w:tc>
          <w:tcPr>
            <w:tcW w:w="15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联系人</w:t>
            </w:r>
          </w:p>
        </w:tc>
        <w:tc>
          <w:tcPr>
            <w:tcW w:w="3053" w:type="dxa"/>
            <w:gridSpan w:val="3"/>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lang w:val="en-US" w:eastAsia="zh-CN"/>
              </w:rPr>
              <w:t>崔洪源</w:t>
            </w:r>
            <w:r>
              <w:rPr>
                <w:rFonts w:hint="eastAsia" w:ascii="Times New Roman" w:hAnsi="Times New Roman" w:eastAsia="宋体" w:cs="Times New Roman"/>
                <w:b w:val="0"/>
                <w:bCs/>
                <w:color w:val="auto"/>
                <w:sz w:val="24"/>
                <w:szCs w:val="24"/>
              </w:rPr>
              <w:t>（</w:t>
            </w:r>
            <w:r>
              <w:rPr>
                <w:rFonts w:hint="eastAsia" w:ascii="Times New Roman" w:hAnsi="Times New Roman" w:eastAsia="宋体" w:cs="Times New Roman"/>
                <w:b w:val="0"/>
                <w:bCs/>
                <w:color w:val="auto"/>
                <w:sz w:val="24"/>
                <w:szCs w:val="24"/>
                <w:lang w:val="en-US" w:eastAsia="zh-CN"/>
              </w:rPr>
              <w:t>13795543505</w:t>
            </w:r>
            <w:r>
              <w:rPr>
                <w:rFonts w:hint="eastAsia" w:ascii="Times New Roman" w:hAnsi="Times New Roman" w:eastAsia="宋体" w:cs="Times New Roman"/>
                <w:b w:val="0"/>
                <w:bCs/>
                <w:color w:val="auto"/>
                <w:sz w:val="24"/>
                <w:szCs w:val="24"/>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建设地点</w:t>
            </w:r>
          </w:p>
        </w:tc>
        <w:tc>
          <w:tcPr>
            <w:tcW w:w="7095" w:type="dxa"/>
            <w:gridSpan w:val="5"/>
            <w:tcBorders>
              <w:tl2br w:val="nil"/>
              <w:tr2bl w:val="nil"/>
            </w:tcBorders>
            <w:vAlign w:val="center"/>
          </w:tcPr>
          <w:p>
            <w:pPr>
              <w:pStyle w:val="12"/>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仁寿县虞丞乡乐群村2，3，5组</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性质</w:t>
            </w:r>
          </w:p>
        </w:tc>
        <w:tc>
          <w:tcPr>
            <w:tcW w:w="2452"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新建</w:t>
            </w:r>
          </w:p>
        </w:tc>
        <w:tc>
          <w:tcPr>
            <w:tcW w:w="15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行业类别</w:t>
            </w:r>
          </w:p>
        </w:tc>
        <w:tc>
          <w:tcPr>
            <w:tcW w:w="3053" w:type="dxa"/>
            <w:gridSpan w:val="3"/>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A0313 猪的饲养</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备案部门</w:t>
            </w:r>
          </w:p>
        </w:tc>
        <w:tc>
          <w:tcPr>
            <w:tcW w:w="2452" w:type="dxa"/>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仁寿县行政审批局</w:t>
            </w:r>
          </w:p>
        </w:tc>
        <w:tc>
          <w:tcPr>
            <w:tcW w:w="15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备案时间与文号</w:t>
            </w:r>
          </w:p>
        </w:tc>
        <w:tc>
          <w:tcPr>
            <w:tcW w:w="3053" w:type="dxa"/>
            <w:gridSpan w:val="3"/>
            <w:tcBorders>
              <w:tl2br w:val="nil"/>
              <w:tr2bl w:val="nil"/>
            </w:tcBorders>
            <w:vAlign w:val="center"/>
          </w:tcPr>
          <w:p>
            <w:pPr>
              <w:pStyle w:val="12"/>
              <w:spacing w:line="240" w:lineRule="auto"/>
              <w:ind w:left="0"/>
              <w:rPr>
                <w:rFonts w:hint="eastAsia"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川投资备【2020-511421-03-03-492834】FGQB-0133号</w:t>
            </w:r>
          </w:p>
          <w:p>
            <w:pPr>
              <w:pStyle w:val="12"/>
              <w:spacing w:line="240" w:lineRule="auto"/>
              <w:ind w:left="0"/>
              <w:rPr>
                <w:rFonts w:ascii="Times New Roman" w:hAnsi="Times New Roman" w:eastAsia="宋体" w:cs="Times New Roman"/>
                <w:b w:val="0"/>
                <w:bCs/>
                <w:color w:val="auto"/>
                <w:sz w:val="24"/>
                <w:szCs w:val="24"/>
              </w:rPr>
            </w:pPr>
            <w:r>
              <w:rPr>
                <w:rFonts w:ascii="Times New Roman" w:hAnsi="Times New Roman" w:eastAsia="宋体" w:cs="Times New Roman"/>
                <w:b w:val="0"/>
                <w:bCs/>
                <w:color w:val="auto"/>
                <w:sz w:val="24"/>
                <w:szCs w:val="24"/>
              </w:rPr>
              <w:t>20</w:t>
            </w:r>
            <w:r>
              <w:rPr>
                <w:rFonts w:hint="eastAsia" w:ascii="Times New Roman" w:hAnsi="Times New Roman" w:eastAsia="宋体" w:cs="Times New Roman"/>
                <w:b w:val="0"/>
                <w:bCs/>
                <w:color w:val="auto"/>
                <w:sz w:val="24"/>
                <w:szCs w:val="24"/>
                <w:lang w:val="en-US" w:eastAsia="zh-CN"/>
              </w:rPr>
              <w:t>20</w:t>
            </w:r>
            <w:r>
              <w:rPr>
                <w:rFonts w:hint="eastAsia" w:ascii="Times New Roman" w:hAnsi="Times New Roman" w:eastAsia="宋体" w:cs="Times New Roman"/>
                <w:b w:val="0"/>
                <w:bCs/>
                <w:color w:val="auto"/>
                <w:sz w:val="24"/>
                <w:szCs w:val="24"/>
              </w:rPr>
              <w:t>年</w:t>
            </w:r>
            <w:r>
              <w:rPr>
                <w:rFonts w:hint="eastAsia" w:ascii="Times New Roman" w:hAnsi="Times New Roman" w:eastAsia="宋体" w:cs="Times New Roman"/>
                <w:b w:val="0"/>
                <w:bCs/>
                <w:color w:val="auto"/>
                <w:sz w:val="24"/>
                <w:szCs w:val="24"/>
                <w:lang w:val="en-US" w:eastAsia="zh-CN"/>
              </w:rPr>
              <w:t>09</w:t>
            </w:r>
            <w:r>
              <w:rPr>
                <w:rFonts w:hint="eastAsia" w:ascii="Times New Roman" w:hAnsi="Times New Roman" w:eastAsia="宋体" w:cs="Times New Roman"/>
                <w:b w:val="0"/>
                <w:bCs/>
                <w:color w:val="auto"/>
                <w:sz w:val="24"/>
                <w:szCs w:val="24"/>
              </w:rPr>
              <w:t>月</w:t>
            </w:r>
            <w:r>
              <w:rPr>
                <w:rFonts w:hint="eastAsia" w:ascii="Times New Roman" w:hAnsi="Times New Roman" w:eastAsia="宋体" w:cs="Times New Roman"/>
                <w:b w:val="0"/>
                <w:bCs/>
                <w:color w:val="auto"/>
                <w:sz w:val="24"/>
                <w:szCs w:val="24"/>
                <w:lang w:val="en-US" w:eastAsia="zh-CN"/>
              </w:rPr>
              <w:t>11</w:t>
            </w:r>
            <w:r>
              <w:rPr>
                <w:rFonts w:hint="eastAsia" w:ascii="Times New Roman" w:hAnsi="Times New Roman" w:eastAsia="宋体" w:cs="Times New Roman"/>
                <w:b w:val="0"/>
                <w:bCs/>
                <w:color w:val="auto"/>
                <w:sz w:val="24"/>
                <w:szCs w:val="24"/>
              </w:rPr>
              <w:t>日</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环评编制单位</w:t>
            </w:r>
          </w:p>
        </w:tc>
        <w:tc>
          <w:tcPr>
            <w:tcW w:w="2452"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眉山宏德环境技术有限公司</w:t>
            </w:r>
          </w:p>
        </w:tc>
        <w:tc>
          <w:tcPr>
            <w:tcW w:w="15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环评时间</w:t>
            </w:r>
          </w:p>
        </w:tc>
        <w:tc>
          <w:tcPr>
            <w:tcW w:w="3053" w:type="dxa"/>
            <w:gridSpan w:val="3"/>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ascii="Times New Roman" w:hAnsi="Times New Roman" w:eastAsia="宋体" w:cs="Times New Roman"/>
                <w:b w:val="0"/>
                <w:bCs/>
                <w:color w:val="auto"/>
                <w:sz w:val="24"/>
                <w:szCs w:val="24"/>
              </w:rPr>
              <w:t>202</w:t>
            </w:r>
            <w:r>
              <w:rPr>
                <w:rFonts w:hint="eastAsia" w:ascii="Times New Roman" w:hAnsi="Times New Roman" w:eastAsia="宋体" w:cs="Times New Roman"/>
                <w:b w:val="0"/>
                <w:bCs/>
                <w:color w:val="auto"/>
                <w:sz w:val="24"/>
                <w:szCs w:val="24"/>
                <w:lang w:val="en-US" w:eastAsia="zh-CN"/>
              </w:rPr>
              <w:t>1</w:t>
            </w:r>
            <w:r>
              <w:rPr>
                <w:rFonts w:hint="eastAsia" w:ascii="Times New Roman" w:hAnsi="Times New Roman" w:eastAsia="宋体" w:cs="Times New Roman"/>
                <w:b w:val="0"/>
                <w:bCs/>
                <w:color w:val="auto"/>
                <w:sz w:val="24"/>
                <w:szCs w:val="24"/>
              </w:rPr>
              <w:t>年</w:t>
            </w:r>
            <w:r>
              <w:rPr>
                <w:rFonts w:hint="eastAsia" w:ascii="Times New Roman" w:hAnsi="Times New Roman" w:eastAsia="宋体" w:cs="Times New Roman"/>
                <w:b w:val="0"/>
                <w:bCs/>
                <w:color w:val="auto"/>
                <w:sz w:val="24"/>
                <w:szCs w:val="24"/>
                <w:lang w:val="en-US" w:eastAsia="zh-CN"/>
              </w:rPr>
              <w:t>7</w:t>
            </w:r>
            <w:r>
              <w:rPr>
                <w:rFonts w:hint="eastAsia" w:ascii="Times New Roman" w:hAnsi="Times New Roman" w:eastAsia="宋体" w:cs="Times New Roman"/>
                <w:b w:val="0"/>
                <w:bCs/>
                <w:color w:val="auto"/>
                <w:sz w:val="24"/>
                <w:szCs w:val="24"/>
              </w:rPr>
              <w:t>月</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环评审批部门</w:t>
            </w:r>
          </w:p>
        </w:tc>
        <w:tc>
          <w:tcPr>
            <w:tcW w:w="2452"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眉山市生态环境局</w:t>
            </w:r>
          </w:p>
        </w:tc>
        <w:tc>
          <w:tcPr>
            <w:tcW w:w="15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审批时间与文号</w:t>
            </w:r>
          </w:p>
        </w:tc>
        <w:tc>
          <w:tcPr>
            <w:tcW w:w="3053" w:type="dxa"/>
            <w:gridSpan w:val="3"/>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ascii="Times New Roman" w:hAnsi="Times New Roman" w:eastAsia="宋体" w:cs="Times New Roman"/>
                <w:b w:val="0"/>
                <w:bCs/>
                <w:color w:val="auto"/>
                <w:sz w:val="24"/>
                <w:szCs w:val="24"/>
              </w:rPr>
              <w:t>202</w:t>
            </w:r>
            <w:r>
              <w:rPr>
                <w:rFonts w:hint="eastAsia" w:ascii="Times New Roman" w:hAnsi="Times New Roman" w:eastAsia="宋体" w:cs="Times New Roman"/>
                <w:b w:val="0"/>
                <w:bCs/>
                <w:color w:val="auto"/>
                <w:sz w:val="24"/>
                <w:szCs w:val="24"/>
                <w:lang w:val="en-US" w:eastAsia="zh-CN"/>
              </w:rPr>
              <w:t>1</w:t>
            </w:r>
            <w:r>
              <w:rPr>
                <w:rFonts w:hint="eastAsia" w:ascii="Times New Roman" w:hAnsi="Times New Roman" w:eastAsia="宋体" w:cs="Times New Roman"/>
                <w:b w:val="0"/>
                <w:bCs/>
                <w:color w:val="auto"/>
                <w:sz w:val="24"/>
                <w:szCs w:val="24"/>
              </w:rPr>
              <w:t>年</w:t>
            </w:r>
            <w:r>
              <w:rPr>
                <w:rFonts w:hint="eastAsia" w:ascii="Times New Roman" w:hAnsi="Times New Roman" w:eastAsia="宋体" w:cs="Times New Roman"/>
                <w:b w:val="0"/>
                <w:bCs/>
                <w:color w:val="auto"/>
                <w:sz w:val="24"/>
                <w:szCs w:val="24"/>
                <w:lang w:val="en-US" w:eastAsia="zh-CN"/>
              </w:rPr>
              <w:t>8</w:t>
            </w:r>
            <w:r>
              <w:rPr>
                <w:rFonts w:hint="eastAsia" w:ascii="Times New Roman" w:hAnsi="Times New Roman" w:eastAsia="宋体" w:cs="Times New Roman"/>
                <w:b w:val="0"/>
                <w:bCs/>
                <w:color w:val="auto"/>
                <w:sz w:val="24"/>
                <w:szCs w:val="24"/>
              </w:rPr>
              <w:t>月</w:t>
            </w:r>
            <w:r>
              <w:rPr>
                <w:rFonts w:hint="eastAsia" w:ascii="Times New Roman" w:hAnsi="Times New Roman" w:eastAsia="宋体" w:cs="Times New Roman"/>
                <w:b w:val="0"/>
                <w:bCs/>
                <w:color w:val="auto"/>
                <w:sz w:val="24"/>
                <w:szCs w:val="24"/>
                <w:lang w:val="en-US" w:eastAsia="zh-CN"/>
              </w:rPr>
              <w:t>18</w:t>
            </w:r>
            <w:r>
              <w:rPr>
                <w:rFonts w:hint="eastAsia" w:ascii="Times New Roman" w:hAnsi="Times New Roman" w:eastAsia="宋体" w:cs="Times New Roman"/>
                <w:b w:val="0"/>
                <w:bCs/>
                <w:color w:val="auto"/>
                <w:sz w:val="24"/>
                <w:szCs w:val="24"/>
              </w:rPr>
              <w:t>日</w:t>
            </w:r>
          </w:p>
          <w:p>
            <w:pPr>
              <w:pStyle w:val="12"/>
              <w:spacing w:line="240" w:lineRule="auto"/>
              <w:ind w:left="0"/>
              <w:rPr>
                <w:rFonts w:hint="eastAsia" w:ascii="Times New Roman" w:hAnsi="Times New Roman" w:eastAsia="宋体" w:cs="Times New Roman"/>
                <w:b w:val="0"/>
                <w:bCs/>
                <w:color w:val="auto"/>
                <w:sz w:val="24"/>
                <w:szCs w:val="24"/>
                <w:lang w:eastAsia="zh-CN"/>
              </w:rPr>
            </w:pPr>
            <w:r>
              <w:rPr>
                <w:rFonts w:hint="eastAsia" w:ascii="Times New Roman" w:hAnsi="Times New Roman" w:eastAsia="宋体" w:cs="Times New Roman"/>
                <w:b w:val="0"/>
                <w:bCs/>
                <w:color w:val="auto"/>
                <w:sz w:val="24"/>
                <w:szCs w:val="24"/>
              </w:rPr>
              <w:t>眉市环建函〔2021〕65</w:t>
            </w:r>
            <w:r>
              <w:rPr>
                <w:rFonts w:hint="eastAsia" w:ascii="Times New Roman" w:hAnsi="Times New Roman" w:eastAsia="宋体" w:cs="Times New Roman"/>
                <w:b w:val="0"/>
                <w:bCs/>
                <w:color w:val="auto"/>
                <w:sz w:val="24"/>
                <w:szCs w:val="24"/>
                <w:lang w:eastAsia="zh-CN"/>
              </w:rPr>
              <w:t>号</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开工时间</w:t>
            </w:r>
          </w:p>
        </w:tc>
        <w:tc>
          <w:tcPr>
            <w:tcW w:w="2452"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ascii="Times New Roman" w:hAnsi="Times New Roman" w:eastAsia="宋体" w:cs="Times New Roman"/>
                <w:b w:val="0"/>
                <w:bCs/>
                <w:color w:val="auto"/>
                <w:sz w:val="24"/>
                <w:szCs w:val="24"/>
              </w:rPr>
              <w:t>202</w:t>
            </w:r>
            <w:r>
              <w:rPr>
                <w:rFonts w:hint="eastAsia" w:ascii="Times New Roman" w:hAnsi="Times New Roman" w:eastAsia="宋体" w:cs="Times New Roman"/>
                <w:b w:val="0"/>
                <w:bCs/>
                <w:color w:val="auto"/>
                <w:sz w:val="24"/>
                <w:szCs w:val="24"/>
                <w:lang w:val="en-US" w:eastAsia="zh-CN"/>
              </w:rPr>
              <w:t>1</w:t>
            </w:r>
            <w:r>
              <w:rPr>
                <w:rFonts w:hint="eastAsia" w:ascii="Times New Roman" w:hAnsi="Times New Roman" w:eastAsia="宋体" w:cs="Times New Roman"/>
                <w:b w:val="0"/>
                <w:bCs/>
                <w:color w:val="auto"/>
                <w:sz w:val="24"/>
                <w:szCs w:val="24"/>
              </w:rPr>
              <w:t>年</w:t>
            </w:r>
            <w:r>
              <w:rPr>
                <w:rFonts w:hint="eastAsia" w:ascii="Times New Roman" w:hAnsi="Times New Roman" w:eastAsia="宋体" w:cs="Times New Roman"/>
                <w:b w:val="0"/>
                <w:bCs/>
                <w:color w:val="auto"/>
                <w:sz w:val="24"/>
                <w:szCs w:val="24"/>
                <w:lang w:val="en-US" w:eastAsia="zh-CN"/>
              </w:rPr>
              <w:t>9</w:t>
            </w:r>
            <w:r>
              <w:rPr>
                <w:rFonts w:hint="eastAsia" w:ascii="Times New Roman" w:hAnsi="Times New Roman" w:eastAsia="宋体" w:cs="Times New Roman"/>
                <w:b w:val="0"/>
                <w:bCs/>
                <w:color w:val="auto"/>
                <w:sz w:val="24"/>
                <w:szCs w:val="24"/>
              </w:rPr>
              <w:t>月</w:t>
            </w:r>
          </w:p>
        </w:tc>
        <w:tc>
          <w:tcPr>
            <w:tcW w:w="15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投入试生产时间</w:t>
            </w:r>
          </w:p>
        </w:tc>
        <w:tc>
          <w:tcPr>
            <w:tcW w:w="3053" w:type="dxa"/>
            <w:gridSpan w:val="3"/>
            <w:tcBorders>
              <w:tl2br w:val="nil"/>
              <w:tr2bl w:val="nil"/>
            </w:tcBorders>
            <w:vAlign w:val="center"/>
          </w:tcPr>
          <w:p>
            <w:pPr>
              <w:pStyle w:val="12"/>
              <w:spacing w:line="240" w:lineRule="auto"/>
              <w:ind w:left="0"/>
              <w:rPr>
                <w:rFonts w:hint="default"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2022年10月</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投资总概算</w:t>
            </w:r>
          </w:p>
        </w:tc>
        <w:tc>
          <w:tcPr>
            <w:tcW w:w="2452"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lang w:val="en-US" w:eastAsia="zh-CN"/>
              </w:rPr>
              <w:t>4840</w:t>
            </w:r>
            <w:r>
              <w:rPr>
                <w:rFonts w:hint="eastAsia" w:ascii="Times New Roman" w:hAnsi="Times New Roman" w:eastAsia="宋体" w:cs="Times New Roman"/>
                <w:b w:val="0"/>
                <w:bCs/>
                <w:color w:val="auto"/>
                <w:sz w:val="24"/>
                <w:szCs w:val="24"/>
              </w:rPr>
              <w:t>万元</w:t>
            </w:r>
          </w:p>
        </w:tc>
        <w:tc>
          <w:tcPr>
            <w:tcW w:w="15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环保投资概算</w:t>
            </w:r>
          </w:p>
        </w:tc>
        <w:tc>
          <w:tcPr>
            <w:tcW w:w="111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lang w:val="en-US" w:eastAsia="zh-CN"/>
              </w:rPr>
              <w:t>340.5</w:t>
            </w:r>
            <w:r>
              <w:rPr>
                <w:rFonts w:hint="eastAsia" w:ascii="Times New Roman" w:hAnsi="Times New Roman" w:eastAsia="宋体" w:cs="Times New Roman"/>
                <w:b w:val="0"/>
                <w:bCs/>
                <w:color w:val="auto"/>
                <w:sz w:val="24"/>
                <w:szCs w:val="24"/>
              </w:rPr>
              <w:t>万元</w:t>
            </w:r>
          </w:p>
        </w:tc>
        <w:tc>
          <w:tcPr>
            <w:tcW w:w="9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比例</w:t>
            </w:r>
          </w:p>
        </w:tc>
        <w:tc>
          <w:tcPr>
            <w:tcW w:w="953"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lang w:val="en-US" w:eastAsia="zh-CN"/>
              </w:rPr>
              <w:t>7.04</w:t>
            </w:r>
            <w:r>
              <w:rPr>
                <w:rFonts w:ascii="Times New Roman" w:hAnsi="Times New Roman" w:eastAsia="宋体" w:cs="Times New Roman"/>
                <w:b w:val="0"/>
                <w:bCs/>
                <w:color w:val="auto"/>
                <w:sz w:val="24"/>
                <w:szCs w:val="24"/>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实际总投资</w:t>
            </w:r>
          </w:p>
        </w:tc>
        <w:tc>
          <w:tcPr>
            <w:tcW w:w="2452"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lang w:val="en-US" w:eastAsia="zh-CN"/>
              </w:rPr>
              <w:t>4840</w:t>
            </w:r>
            <w:r>
              <w:rPr>
                <w:rFonts w:hint="eastAsia" w:ascii="Times New Roman" w:hAnsi="Times New Roman" w:eastAsia="宋体" w:cs="Times New Roman"/>
                <w:b w:val="0"/>
                <w:bCs/>
                <w:color w:val="auto"/>
                <w:sz w:val="24"/>
                <w:szCs w:val="24"/>
              </w:rPr>
              <w:t>万元</w:t>
            </w:r>
          </w:p>
        </w:tc>
        <w:tc>
          <w:tcPr>
            <w:tcW w:w="15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实际环保投资</w:t>
            </w:r>
          </w:p>
        </w:tc>
        <w:tc>
          <w:tcPr>
            <w:tcW w:w="111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lang w:val="en-US" w:eastAsia="zh-CN"/>
              </w:rPr>
              <w:t>348.5</w:t>
            </w:r>
            <w:r>
              <w:rPr>
                <w:rFonts w:hint="eastAsia" w:ascii="Times New Roman" w:hAnsi="Times New Roman" w:eastAsia="宋体" w:cs="Times New Roman"/>
                <w:b w:val="0"/>
                <w:bCs/>
                <w:color w:val="auto"/>
                <w:sz w:val="24"/>
                <w:szCs w:val="24"/>
              </w:rPr>
              <w:t>万元</w:t>
            </w:r>
          </w:p>
        </w:tc>
        <w:tc>
          <w:tcPr>
            <w:tcW w:w="9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比例</w:t>
            </w:r>
          </w:p>
        </w:tc>
        <w:tc>
          <w:tcPr>
            <w:tcW w:w="953"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lang w:val="en-US" w:eastAsia="zh-CN"/>
              </w:rPr>
              <w:t>7.21</w:t>
            </w:r>
            <w:r>
              <w:rPr>
                <w:rFonts w:ascii="Times New Roman" w:hAnsi="Times New Roman" w:eastAsia="宋体" w:cs="Times New Roman"/>
                <w:b w:val="0"/>
                <w:bCs/>
                <w:color w:val="auto"/>
                <w:sz w:val="24"/>
                <w:szCs w:val="24"/>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实际员工</w:t>
            </w:r>
          </w:p>
        </w:tc>
        <w:tc>
          <w:tcPr>
            <w:tcW w:w="2452"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ascii="Times New Roman" w:hAnsi="Times New Roman" w:eastAsia="宋体" w:cs="Times New Roman"/>
                <w:b w:val="0"/>
                <w:bCs/>
                <w:color w:val="auto"/>
                <w:sz w:val="24"/>
                <w:szCs w:val="24"/>
              </w:rPr>
              <w:t>20</w:t>
            </w:r>
            <w:r>
              <w:rPr>
                <w:rFonts w:hint="eastAsia" w:ascii="Times New Roman" w:hAnsi="Times New Roman" w:eastAsia="宋体" w:cs="Times New Roman"/>
                <w:b w:val="0"/>
                <w:bCs/>
                <w:color w:val="auto"/>
                <w:sz w:val="24"/>
                <w:szCs w:val="24"/>
              </w:rPr>
              <w:t>人</w:t>
            </w:r>
          </w:p>
        </w:tc>
        <w:tc>
          <w:tcPr>
            <w:tcW w:w="1590"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年生产天数</w:t>
            </w:r>
          </w:p>
        </w:tc>
        <w:tc>
          <w:tcPr>
            <w:tcW w:w="3053" w:type="dxa"/>
            <w:gridSpan w:val="3"/>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ascii="Times New Roman" w:hAnsi="Times New Roman" w:eastAsia="宋体" w:cs="Times New Roman"/>
                <w:b w:val="0"/>
                <w:bCs/>
                <w:color w:val="auto"/>
                <w:sz w:val="24"/>
                <w:szCs w:val="24"/>
              </w:rPr>
              <w:t>3</w:t>
            </w:r>
            <w:r>
              <w:rPr>
                <w:rFonts w:hint="eastAsia" w:ascii="Times New Roman" w:hAnsi="Times New Roman" w:eastAsia="宋体" w:cs="Times New Roman"/>
                <w:b w:val="0"/>
                <w:bCs/>
                <w:color w:val="auto"/>
                <w:sz w:val="24"/>
                <w:szCs w:val="24"/>
                <w:lang w:val="en-US" w:eastAsia="zh-CN"/>
              </w:rPr>
              <w:t>65</w:t>
            </w:r>
            <w:r>
              <w:rPr>
                <w:rFonts w:hint="eastAsia" w:ascii="Times New Roman" w:hAnsi="Times New Roman" w:eastAsia="宋体" w:cs="Times New Roman"/>
                <w:b w:val="0"/>
                <w:bCs/>
                <w:color w:val="auto"/>
                <w:sz w:val="24"/>
                <w:szCs w:val="24"/>
              </w:rPr>
              <w:t>天</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工作制度</w:t>
            </w:r>
          </w:p>
        </w:tc>
        <w:tc>
          <w:tcPr>
            <w:tcW w:w="7095" w:type="dxa"/>
            <w:gridSpan w:val="5"/>
            <w:tcBorders>
              <w:tl2br w:val="nil"/>
              <w:tr2bl w:val="nil"/>
            </w:tcBorders>
            <w:vAlign w:val="center"/>
          </w:tcPr>
          <w:p>
            <w:pPr>
              <w:pStyle w:val="12"/>
              <w:spacing w:line="240" w:lineRule="auto"/>
              <w:ind w:left="0"/>
              <w:rPr>
                <w:rFonts w:hint="eastAsia" w:ascii="Times New Roman" w:hAnsi="Times New Roman" w:eastAsia="宋体" w:cs="Times New Roman"/>
                <w:b w:val="0"/>
                <w:bCs/>
                <w:color w:val="auto"/>
                <w:sz w:val="24"/>
                <w:szCs w:val="24"/>
                <w:lang w:val="en-US" w:eastAsia="zh-CN"/>
              </w:rPr>
            </w:pPr>
            <w:r>
              <w:rPr>
                <w:rFonts w:hint="eastAsia" w:ascii="Times New Roman" w:hAnsi="Times New Roman" w:eastAsia="宋体" w:cs="Times New Roman"/>
                <w:b w:val="0"/>
                <w:bCs/>
                <w:color w:val="auto"/>
                <w:sz w:val="24"/>
                <w:szCs w:val="24"/>
                <w:lang w:val="en-US" w:eastAsia="zh-CN"/>
              </w:rPr>
              <w:t>3班</w:t>
            </w:r>
            <w:r>
              <w:rPr>
                <w:rFonts w:ascii="Times New Roman" w:hAnsi="Times New Roman" w:eastAsia="宋体" w:cs="Times New Roman"/>
                <w:b w:val="0"/>
                <w:bCs/>
                <w:color w:val="auto"/>
                <w:sz w:val="24"/>
                <w:szCs w:val="24"/>
              </w:rPr>
              <w:t>8</w:t>
            </w:r>
            <w:r>
              <w:rPr>
                <w:rFonts w:hint="eastAsia" w:ascii="Times New Roman" w:hAnsi="Times New Roman" w:eastAsia="宋体" w:cs="Times New Roman"/>
                <w:b w:val="0"/>
                <w:bCs/>
                <w:color w:val="auto"/>
                <w:sz w:val="24"/>
                <w:szCs w:val="24"/>
              </w:rPr>
              <w:t>小时</w:t>
            </w:r>
            <w:r>
              <w:rPr>
                <w:rFonts w:hint="eastAsia" w:ascii="Times New Roman" w:hAnsi="Times New Roman" w:eastAsia="宋体" w:cs="Times New Roman"/>
                <w:b w:val="0"/>
                <w:bCs/>
                <w:color w:val="auto"/>
                <w:sz w:val="24"/>
                <w:szCs w:val="24"/>
                <w:lang w:val="en-US" w:eastAsia="zh-CN"/>
              </w:rPr>
              <w:t>工作制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27" w:type="dxa"/>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经纬度</w:t>
            </w:r>
          </w:p>
        </w:tc>
        <w:tc>
          <w:tcPr>
            <w:tcW w:w="7095" w:type="dxa"/>
            <w:gridSpan w:val="5"/>
            <w:tcBorders>
              <w:tl2br w:val="nil"/>
              <w:tr2bl w:val="nil"/>
            </w:tcBorders>
            <w:vAlign w:val="center"/>
          </w:tcPr>
          <w:p>
            <w:pPr>
              <w:pStyle w:val="12"/>
              <w:spacing w:line="240" w:lineRule="auto"/>
              <w:ind w:left="0"/>
              <w:rPr>
                <w:rFonts w:ascii="Times New Roman" w:hAnsi="Times New Roman" w:eastAsia="宋体" w:cs="Times New Roman"/>
                <w:b w:val="0"/>
                <w:bCs/>
                <w:color w:val="auto"/>
                <w:sz w:val="24"/>
                <w:szCs w:val="24"/>
              </w:rPr>
            </w:pPr>
            <w:r>
              <w:rPr>
                <w:rFonts w:hint="eastAsia" w:ascii="Times New Roman" w:hAnsi="Times New Roman" w:eastAsia="宋体" w:cs="Times New Roman"/>
                <w:b w:val="0"/>
                <w:bCs/>
                <w:color w:val="auto"/>
                <w:sz w:val="24"/>
                <w:szCs w:val="24"/>
              </w:rPr>
              <w:t>东经104.07</w:t>
            </w:r>
            <w:r>
              <w:rPr>
                <w:rFonts w:hint="eastAsia" w:ascii="Times New Roman" w:hAnsi="Times New Roman" w:eastAsia="宋体" w:cs="Times New Roman"/>
                <w:b w:val="0"/>
                <w:bCs/>
                <w:color w:val="auto"/>
                <w:sz w:val="24"/>
                <w:szCs w:val="24"/>
                <w:lang w:val="en-US" w:eastAsia="zh-CN"/>
              </w:rPr>
              <w:t>1383</w:t>
            </w:r>
            <w:r>
              <w:rPr>
                <w:rFonts w:hint="eastAsia" w:ascii="Times New Roman" w:hAnsi="Times New Roman" w:eastAsia="宋体" w:cs="Times New Roman"/>
                <w:b w:val="0"/>
                <w:bCs/>
                <w:color w:val="auto"/>
                <w:sz w:val="24"/>
                <w:szCs w:val="24"/>
              </w:rPr>
              <w:t>°，北纬29.</w:t>
            </w:r>
            <w:r>
              <w:rPr>
                <w:rFonts w:hint="eastAsia" w:ascii="Times New Roman" w:hAnsi="Times New Roman" w:eastAsia="宋体" w:cs="Times New Roman"/>
                <w:b w:val="0"/>
                <w:bCs/>
                <w:color w:val="auto"/>
                <w:sz w:val="24"/>
                <w:szCs w:val="24"/>
                <w:lang w:val="en-US" w:eastAsia="zh-CN"/>
              </w:rPr>
              <w:t>891245</w:t>
            </w:r>
            <w:r>
              <w:rPr>
                <w:rFonts w:hint="eastAsia" w:ascii="Times New Roman" w:hAnsi="Times New Roman" w:eastAsia="宋体" w:cs="Times New Roman"/>
                <w:b w:val="0"/>
                <w:bCs/>
                <w:color w:val="auto"/>
                <w:sz w:val="24"/>
                <w:szCs w:val="24"/>
              </w:rPr>
              <w:t>°</w:t>
            </w:r>
          </w:p>
        </w:tc>
      </w:tr>
    </w:tbl>
    <w:p>
      <w:pPr>
        <w:pStyle w:val="6"/>
        <w:rPr>
          <w:rFonts w:ascii="Times New Roman" w:hAnsi="Times New Roman" w:eastAsia="宋体" w:cs="Times New Roman"/>
          <w:color w:val="auto"/>
        </w:rPr>
      </w:pPr>
      <w:r>
        <w:rPr>
          <w:rFonts w:hint="eastAsia" w:ascii="Times New Roman" w:hAnsi="Times New Roman" w:eastAsia="宋体" w:cs="Times New Roman"/>
          <w:color w:val="auto"/>
        </w:rPr>
        <w:t>3.2 地理位置及平面布置</w:t>
      </w:r>
    </w:p>
    <w:p>
      <w:pPr>
        <w:rPr>
          <w:rFonts w:ascii="Times New Roman" w:hAnsi="Times New Roman" w:eastAsia="宋体" w:cs="Times New Roman"/>
          <w:b/>
          <w:color w:val="auto"/>
        </w:rPr>
      </w:pPr>
      <w:r>
        <w:rPr>
          <w:rFonts w:hint="eastAsia" w:ascii="Times New Roman" w:hAnsi="Times New Roman" w:eastAsia="宋体" w:cs="Times New Roman"/>
          <w:b/>
          <w:color w:val="auto"/>
        </w:rPr>
        <w:t>（1）地理位置</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项目新建仁寿德康农牧有限公司仁寿德康乐群村育肥场位于仁寿县虞丞乡乐群村2，3，5组，新增用地约</w:t>
      </w:r>
      <w:r>
        <w:rPr>
          <w:rFonts w:hint="eastAsia" w:ascii="Times New Roman" w:hAnsi="Times New Roman" w:eastAsia="宋体" w:cs="Times New Roman"/>
          <w:color w:val="auto"/>
          <w:szCs w:val="28"/>
          <w:lang w:val="en-US" w:eastAsia="zh-CN"/>
        </w:rPr>
        <w:t>118.988</w:t>
      </w:r>
      <w:r>
        <w:rPr>
          <w:rFonts w:hint="eastAsia" w:ascii="Times New Roman" w:hAnsi="Times New Roman" w:eastAsia="宋体" w:cs="Times New Roman"/>
          <w:color w:val="auto"/>
          <w:szCs w:val="28"/>
        </w:rPr>
        <w:t>亩，项目</w:t>
      </w:r>
      <w:r>
        <w:rPr>
          <w:rFonts w:hint="eastAsia" w:ascii="Times New Roman" w:hAnsi="Times New Roman" w:eastAsia="宋体" w:cs="Times New Roman"/>
          <w:color w:val="auto"/>
          <w:szCs w:val="28"/>
          <w:lang w:eastAsia="zh-CN"/>
        </w:rPr>
        <w:t>新建</w:t>
      </w:r>
      <w:r>
        <w:rPr>
          <w:rFonts w:hint="eastAsia" w:ascii="Times New Roman" w:hAnsi="Times New Roman" w:eastAsia="宋体" w:cs="Times New Roman"/>
          <w:color w:val="auto"/>
          <w:szCs w:val="28"/>
        </w:rPr>
        <w:t>猪舍2栋，办公生活区，以及配套的污粪处理系统等。根据现场勘查可知，项目猪场拟建厂址四周主要为园地。项目拟建场址西侧有约19户居民，北侧有4户居民，南侧有8户居民，东侧为为园地。本项目红线距离最近的主要河流为南干渠约880m，红线距离南侧龙泉水库约970m，粪便贮存设施距离南干渠968m，粪便贮存设施距离龙泉水库1226m，龙泉水库主要功能为灌溉、防洪，不属于饮用水源地。本项目以猪舍+污水处理站+堆粪棚等边界起设置</w:t>
      </w:r>
      <w:r>
        <w:rPr>
          <w:rFonts w:hint="eastAsia" w:ascii="Times New Roman" w:hAnsi="Times New Roman" w:eastAsia="宋体" w:cs="Times New Roman"/>
          <w:color w:val="auto"/>
          <w:szCs w:val="28"/>
          <w:lang w:val="en-US" w:eastAsia="zh-CN"/>
        </w:rPr>
        <w:t>100</w:t>
      </w:r>
      <w:r>
        <w:rPr>
          <w:rFonts w:hint="eastAsia" w:ascii="Times New Roman" w:hAnsi="Times New Roman" w:eastAsia="宋体" w:cs="Times New Roman"/>
          <w:color w:val="auto"/>
          <w:szCs w:val="28"/>
        </w:rPr>
        <w:t>m的卫生防护距离，</w:t>
      </w:r>
      <w:r>
        <w:rPr>
          <w:rFonts w:hint="eastAsia" w:ascii="Times New Roman" w:hAnsi="Times New Roman" w:eastAsia="宋体" w:cs="Times New Roman"/>
          <w:color w:val="auto"/>
          <w:szCs w:val="28"/>
          <w:lang w:val="en-US" w:eastAsia="zh-CN"/>
        </w:rPr>
        <w:t>100</w:t>
      </w:r>
      <w:r>
        <w:rPr>
          <w:rFonts w:hint="eastAsia" w:ascii="Times New Roman" w:hAnsi="Times New Roman" w:eastAsia="宋体" w:cs="Times New Roman"/>
          <w:color w:val="auto"/>
          <w:szCs w:val="28"/>
        </w:rPr>
        <w:t>m范围内有</w:t>
      </w:r>
      <w:r>
        <w:rPr>
          <w:rFonts w:hint="eastAsia" w:ascii="Times New Roman" w:hAnsi="Times New Roman" w:eastAsia="宋体" w:cs="Times New Roman"/>
          <w:color w:val="auto"/>
          <w:szCs w:val="28"/>
          <w:lang w:val="en-US" w:eastAsia="zh-CN"/>
        </w:rPr>
        <w:t>5</w:t>
      </w:r>
      <w:r>
        <w:rPr>
          <w:rFonts w:hint="eastAsia" w:ascii="Times New Roman" w:hAnsi="Times New Roman" w:eastAsia="宋体" w:cs="Times New Roman"/>
          <w:color w:val="auto"/>
          <w:szCs w:val="28"/>
        </w:rPr>
        <w:t>户居民，业主已经与这</w:t>
      </w:r>
      <w:r>
        <w:rPr>
          <w:rFonts w:hint="eastAsia" w:ascii="Times New Roman" w:hAnsi="Times New Roman" w:eastAsia="宋体" w:cs="Times New Roman"/>
          <w:color w:val="auto"/>
          <w:szCs w:val="28"/>
          <w:lang w:val="en-US" w:eastAsia="zh-CN"/>
        </w:rPr>
        <w:t>5</w:t>
      </w:r>
      <w:r>
        <w:rPr>
          <w:rFonts w:hint="eastAsia" w:ascii="Times New Roman" w:hAnsi="Times New Roman" w:eastAsia="宋体" w:cs="Times New Roman"/>
          <w:color w:val="auto"/>
          <w:szCs w:val="28"/>
        </w:rPr>
        <w:t>户居民签订了租赁协议，租赁农户房屋作为职工住宿区</w:t>
      </w:r>
      <w:r>
        <w:rPr>
          <w:rFonts w:hint="eastAsia" w:ascii="Times New Roman" w:hAnsi="Times New Roman" w:eastAsia="宋体" w:cs="Times New Roman"/>
          <w:color w:val="auto"/>
          <w:szCs w:val="28"/>
          <w:lang w:eastAsia="zh-CN"/>
        </w:rPr>
        <w:t>，</w:t>
      </w:r>
      <w:r>
        <w:rPr>
          <w:rFonts w:hint="eastAsia" w:ascii="Times New Roman" w:hAnsi="Times New Roman" w:eastAsia="宋体" w:cs="Times New Roman"/>
          <w:color w:val="auto"/>
          <w:szCs w:val="28"/>
        </w:rPr>
        <w:t>项目运行期间不在内居住。本环评认为选址满足卫生防护距离要求。</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经现场踏勘及相关资料，本养殖场场址不在生活饮用水水源保护区范围；不涉及风景名胜区、自然保护区；不属于城市和城镇居民区等人口集中地区；不属县级人民政府依法划定的禁养区域以及国家或地方法律、法规规定需特殊保护的其它区域。本项目不在禁养区范围内，项目生猪养殖配套完善的污水处理站（格栅+集粪池+干湿分离机+污泥池+叠螺脱泥机+预沉池（NaOH、PAC、PAM）+生物塘+缺氧池+好氧池（NaHCO3）+二沉池+深度反应池（PAC、PAM）+终沉池+氧化塘），实现粪、污水资源化利用，不外排。</w:t>
      </w:r>
      <w:r>
        <w:rPr>
          <w:rFonts w:hint="eastAsia" w:ascii="Times New Roman" w:hAnsi="Times New Roman" w:eastAsia="宋体" w:cs="Times New Roman"/>
          <w:color w:val="auto"/>
          <w:szCs w:val="28"/>
          <w:lang w:val="en-US" w:eastAsia="zh-CN"/>
        </w:rPr>
        <w:t>项目选</w:t>
      </w:r>
      <w:r>
        <w:rPr>
          <w:rFonts w:hint="eastAsia" w:ascii="Times New Roman" w:hAnsi="Times New Roman" w:eastAsia="宋体" w:cs="Times New Roman"/>
          <w:color w:val="auto"/>
          <w:szCs w:val="28"/>
        </w:rPr>
        <w:t>址满足《畜禽养殖业污染防治技术规范》（HJ／T81-2001）、《畜禽养殖业污染防治工程技术规范》（HJ_497-2009）、《畜禽规模养殖污染防治条例》（2014年1月1日）、《动物防疫条件审查办法》（中华人民共和国农业部令2010年 第7号）等规范中的选址要求。</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综上所述，建设单位在按照报告提出的环保要求</w:t>
      </w:r>
      <w:r>
        <w:rPr>
          <w:rFonts w:hint="eastAsia" w:ascii="Times New Roman" w:hAnsi="Times New Roman" w:eastAsia="宋体" w:cs="Times New Roman"/>
          <w:color w:val="auto"/>
          <w:szCs w:val="28"/>
          <w:lang w:val="en-US" w:eastAsia="zh-CN"/>
        </w:rPr>
        <w:t>进行建设后</w:t>
      </w:r>
      <w:r>
        <w:rPr>
          <w:rFonts w:hint="eastAsia" w:ascii="Times New Roman" w:hAnsi="Times New Roman" w:eastAsia="宋体" w:cs="Times New Roman"/>
          <w:color w:val="auto"/>
          <w:szCs w:val="28"/>
        </w:rPr>
        <w:t>，与周边外环境相容，符合畜禽养殖要求，选址合理。</w:t>
      </w:r>
    </w:p>
    <w:p>
      <w:pPr>
        <w:rPr>
          <w:rFonts w:ascii="Times New Roman" w:hAnsi="Times New Roman" w:eastAsia="宋体" w:cs="Times New Roman"/>
          <w:b/>
          <w:color w:val="auto"/>
        </w:rPr>
      </w:pPr>
      <w:r>
        <w:rPr>
          <w:rFonts w:hint="eastAsia" w:ascii="Times New Roman" w:hAnsi="Times New Roman" w:eastAsia="宋体" w:cs="Times New Roman"/>
          <w:b/>
          <w:color w:val="auto"/>
        </w:rPr>
        <w:t>（2）平面布置</w:t>
      </w:r>
    </w:p>
    <w:p>
      <w:pPr>
        <w:adjustRightInd w:val="0"/>
        <w:snapToGrid w:val="0"/>
        <w:ind w:firstLine="560" w:firstLineChars="200"/>
        <w:rPr>
          <w:rFonts w:ascii="Times New Roman" w:hAnsi="Times New Roman" w:eastAsia="宋体" w:cs="Times New Roman"/>
          <w:color w:val="auto"/>
          <w:szCs w:val="28"/>
        </w:rPr>
      </w:pPr>
      <w:r>
        <w:rPr>
          <w:rFonts w:hint="eastAsia" w:ascii="Times New Roman" w:hAnsi="Times New Roman" w:eastAsia="宋体" w:cs="Times New Roman"/>
          <w:color w:val="auto"/>
          <w:szCs w:val="28"/>
        </w:rPr>
        <w:t>根据占地情况及场区规划，按照节约土地，布局经济，工艺流程合理，各种管线短捷顺畅，安全防护距离到位的方针，在满足生产工艺要求的前提下，根据地形、气象、运输条件、人流走向等因素，将生活区布置在场区项目西部，将养殖区布置在项目中部、</w:t>
      </w:r>
      <w:r>
        <w:rPr>
          <w:rFonts w:hint="eastAsia" w:ascii="Times New Roman" w:hAnsi="Times New Roman" w:eastAsia="宋体" w:cs="Times New Roman"/>
          <w:color w:val="auto"/>
          <w:szCs w:val="28"/>
          <w:lang w:eastAsia="zh-CN"/>
        </w:rPr>
        <w:t>西</w:t>
      </w:r>
      <w:r>
        <w:rPr>
          <w:rFonts w:hint="eastAsia" w:ascii="Times New Roman" w:hAnsi="Times New Roman" w:eastAsia="宋体" w:cs="Times New Roman"/>
          <w:color w:val="auto"/>
          <w:szCs w:val="28"/>
        </w:rPr>
        <w:t>部地势较高处，污水处理站布置在项目东部。</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1）养殖区域</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①本项目的养殖场为不规则形状，场区分为生活管理区、养殖区等。养殖区距离办公区的间隔约50m，基本实现了《畜禽养殖业污染防治技术规范》 （HJ/T81-2001）中关于生产区、生活管理区相隔离的要求。</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②集粪池及养殖区设在生活管理区的常年主导风向的侧风向处，符合《畜禽养殖业污染防治技术规范》（HJ/T81-2001）中有关规定。</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③场内靠西北面道路设有主出入口，出入口与通村公路相连，且设置进场消毒装置，场内道路污道、清道分类明确，运输及交通组织便利。</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④主要高噪声源布置于远离厂界的车间内部，减少高噪声源对厂界环境的影响。</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⑤项目主要环保设置设置在侧风向并远离居民，主要产噪设备均向内部靠拢，设置在室内，避免噪声扰民。</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⑥企业设计在猪场四周设置挡墙，减少恶臭对居民的影响。</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2）粪污处置区</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项目将污水处理站设置在东</w:t>
      </w:r>
      <w:r>
        <w:rPr>
          <w:rFonts w:hint="eastAsia" w:ascii="Times New Roman" w:hAnsi="Times New Roman" w:eastAsia="宋体" w:cs="Times New Roman"/>
          <w:color w:val="auto"/>
          <w:szCs w:val="28"/>
          <w:lang w:eastAsia="zh-CN"/>
        </w:rPr>
        <w:t>北</w:t>
      </w:r>
      <w:r>
        <w:rPr>
          <w:rFonts w:hint="eastAsia" w:ascii="Times New Roman" w:hAnsi="Times New Roman" w:eastAsia="宋体" w:cs="Times New Roman"/>
          <w:color w:val="auto"/>
          <w:szCs w:val="28"/>
        </w:rPr>
        <w:t>面地势低洼处，养殖区布置在场内中部，污水处理站和集粪池布置在东北侧，利用地形高差，重力流输送污水，减少提升扬程，节省能源，降低投资成本和运行成本。且项目污水处理站远离生活区和附近居民，运行过程产生噪声和恶臭对生活区和居民影响较小。</w:t>
      </w:r>
    </w:p>
    <w:p>
      <w:pPr>
        <w:adjustRightInd w:val="0"/>
        <w:snapToGrid w:val="0"/>
        <w:ind w:firstLine="560" w:firstLineChars="200"/>
        <w:rPr>
          <w:rFonts w:ascii="Times New Roman" w:hAnsi="Times New Roman" w:eastAsia="宋体" w:cs="Times New Roman"/>
          <w:color w:val="auto"/>
          <w:szCs w:val="28"/>
        </w:rPr>
      </w:pPr>
      <w:r>
        <w:rPr>
          <w:rFonts w:hint="eastAsia" w:ascii="Times New Roman" w:hAnsi="Times New Roman" w:eastAsia="宋体" w:cs="Times New Roman"/>
          <w:color w:val="auto"/>
          <w:szCs w:val="28"/>
        </w:rPr>
        <w:t>因此，本评价认为项目场区总平面布置基本合理。</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3.3 建设内容</w:t>
      </w:r>
    </w:p>
    <w:p>
      <w:pPr>
        <w:adjustRightInd w:val="0"/>
        <w:snapToGrid w:val="0"/>
        <w:ind w:firstLine="560" w:firstLineChars="200"/>
        <w:rPr>
          <w:rFonts w:ascii="Times New Roman" w:hAnsi="Times New Roman" w:eastAsia="宋体" w:cs="Times New Roman"/>
          <w:bCs/>
          <w:color w:val="auto"/>
          <w:szCs w:val="28"/>
        </w:rPr>
      </w:pPr>
      <w:r>
        <w:rPr>
          <w:rFonts w:hint="eastAsia" w:ascii="Times New Roman" w:hAnsi="Times New Roman" w:eastAsia="宋体" w:cs="Times New Roman"/>
          <w:bCs/>
          <w:color w:val="auto"/>
          <w:szCs w:val="28"/>
          <w:lang w:val="en-US" w:eastAsia="zh-CN"/>
        </w:rPr>
        <w:t>项目位于</w:t>
      </w:r>
      <w:r>
        <w:rPr>
          <w:rFonts w:hint="eastAsia" w:ascii="Times New Roman" w:hAnsi="Times New Roman" w:eastAsia="宋体" w:cs="Times New Roman"/>
          <w:b w:val="0"/>
          <w:color w:val="auto"/>
          <w:kern w:val="0"/>
          <w:sz w:val="28"/>
          <w:szCs w:val="28"/>
        </w:rPr>
        <w:t>仁寿县虞丞乡乐群村2，3，5组</w:t>
      </w:r>
      <w:r>
        <w:rPr>
          <w:rFonts w:hint="eastAsia" w:ascii="Times New Roman" w:hAnsi="Times New Roman" w:eastAsia="宋体" w:cs="Times New Roman"/>
          <w:bCs/>
          <w:color w:val="auto"/>
          <w:szCs w:val="28"/>
          <w:lang w:eastAsia="zh-CN"/>
        </w:rPr>
        <w:t>，</w:t>
      </w:r>
      <w:r>
        <w:rPr>
          <w:rFonts w:hint="eastAsia" w:ascii="Times New Roman" w:hAnsi="Times New Roman" w:eastAsia="宋体" w:cs="Times New Roman"/>
          <w:bCs/>
          <w:color w:val="auto"/>
          <w:szCs w:val="28"/>
        </w:rPr>
        <w:t>用地近</w:t>
      </w:r>
      <w:r>
        <w:rPr>
          <w:rFonts w:hint="eastAsia" w:ascii="Times New Roman" w:hAnsi="Times New Roman" w:eastAsia="宋体" w:cs="Times New Roman"/>
          <w:b w:val="0"/>
          <w:color w:val="auto"/>
          <w:kern w:val="0"/>
          <w:sz w:val="28"/>
          <w:szCs w:val="28"/>
        </w:rPr>
        <w:t>118.988</w:t>
      </w:r>
      <w:r>
        <w:rPr>
          <w:rFonts w:hint="eastAsia" w:ascii="Times New Roman" w:hAnsi="Times New Roman" w:eastAsia="宋体" w:cs="Times New Roman"/>
          <w:bCs/>
          <w:color w:val="auto"/>
          <w:szCs w:val="28"/>
        </w:rPr>
        <w:t>亩，</w:t>
      </w:r>
      <w:r>
        <w:rPr>
          <w:rFonts w:hint="eastAsia" w:ascii="Times New Roman" w:hAnsi="Times New Roman" w:eastAsia="宋体" w:cs="Times New Roman"/>
          <w:b w:val="0"/>
          <w:color w:val="auto"/>
          <w:kern w:val="0"/>
          <w:sz w:val="28"/>
          <w:szCs w:val="28"/>
        </w:rPr>
        <w:t>投资4840万元新建仁寿德康乐群村育肥场，年存栏优质生猪15000头，年出栏优质生猪30000头。建设内容包括：</w:t>
      </w:r>
      <w:r>
        <w:rPr>
          <w:rFonts w:hint="eastAsia" w:ascii="Times New Roman" w:hAnsi="Times New Roman" w:eastAsia="宋体" w:cs="Times New Roman"/>
          <w:b w:val="0"/>
          <w:color w:val="auto"/>
          <w:kern w:val="0"/>
          <w:sz w:val="28"/>
          <w:szCs w:val="28"/>
          <w:lang w:val="en-US" w:eastAsia="zh-CN"/>
        </w:rPr>
        <w:t>1生活区（包含宿舍、消毒间、洗澡间、物资仓库、食堂、活动场地、围墙等）；2生产区（包含药房、维修室、后备室、保育舍、育肥舍、隔离墙、料塔、赶猪通道、上猪台、厂内通道、围墙等）；3污水处理区（包含集粪池、干湿分离区、干粪储存间、维修间、围墙等）。本项目由德康农牧有限公司为业主提供符合养殖条件的仔猪饲养育肥，项目无种猪饲养、配种及分娩等过程，不涉及生猪屠宰。项目占地面积</w:t>
      </w:r>
      <w:r>
        <w:rPr>
          <w:rFonts w:hint="eastAsia" w:ascii="Times New Roman" w:hAnsi="Times New Roman" w:eastAsia="宋体" w:cs="Times New Roman"/>
          <w:b w:val="0"/>
          <w:color w:val="auto"/>
          <w:kern w:val="0"/>
          <w:sz w:val="28"/>
          <w:szCs w:val="28"/>
        </w:rPr>
        <w:t>118.988</w:t>
      </w:r>
      <w:r>
        <w:rPr>
          <w:rFonts w:hint="eastAsia" w:ascii="Times New Roman" w:hAnsi="Times New Roman" w:eastAsia="宋体" w:cs="Times New Roman"/>
          <w:b w:val="0"/>
          <w:color w:val="auto"/>
          <w:kern w:val="0"/>
          <w:sz w:val="28"/>
          <w:szCs w:val="28"/>
          <w:lang w:val="en-US" w:eastAsia="zh-CN"/>
        </w:rPr>
        <w:t>亩，预计年出栏生猪约30000头，常年存栏生猪约15000头</w:t>
      </w:r>
      <w:r>
        <w:rPr>
          <w:rFonts w:hint="eastAsia" w:ascii="Times New Roman" w:hAnsi="Times New Roman" w:eastAsia="宋体" w:cs="Times New Roman"/>
          <w:b w:val="0"/>
          <w:color w:val="auto"/>
          <w:kern w:val="0"/>
          <w:sz w:val="28"/>
          <w:szCs w:val="28"/>
        </w:rPr>
        <w:t>。项目已于202</w:t>
      </w:r>
      <w:r>
        <w:rPr>
          <w:rFonts w:hint="eastAsia" w:ascii="Times New Roman" w:hAnsi="Times New Roman" w:eastAsia="宋体" w:cs="Times New Roman"/>
          <w:b w:val="0"/>
          <w:color w:val="auto"/>
          <w:kern w:val="0"/>
          <w:sz w:val="28"/>
          <w:szCs w:val="28"/>
          <w:lang w:val="en-US" w:eastAsia="zh-CN"/>
        </w:rPr>
        <w:t>2</w:t>
      </w:r>
      <w:r>
        <w:rPr>
          <w:rFonts w:hint="eastAsia" w:ascii="Times New Roman" w:hAnsi="Times New Roman" w:eastAsia="宋体" w:cs="Times New Roman"/>
          <w:b w:val="0"/>
          <w:color w:val="auto"/>
          <w:kern w:val="0"/>
          <w:sz w:val="28"/>
          <w:szCs w:val="28"/>
          <w:highlight w:val="none"/>
        </w:rPr>
        <w:t>年</w:t>
      </w:r>
      <w:r>
        <w:rPr>
          <w:rFonts w:hint="eastAsia" w:ascii="Times New Roman" w:hAnsi="Times New Roman" w:eastAsia="宋体" w:cs="Times New Roman"/>
          <w:b w:val="0"/>
          <w:color w:val="auto"/>
          <w:kern w:val="0"/>
          <w:sz w:val="28"/>
          <w:szCs w:val="28"/>
          <w:highlight w:val="none"/>
          <w:lang w:val="en-US" w:eastAsia="zh-CN"/>
        </w:rPr>
        <w:t>10</w:t>
      </w:r>
      <w:r>
        <w:rPr>
          <w:rFonts w:hint="eastAsia" w:ascii="Times New Roman" w:hAnsi="Times New Roman" w:eastAsia="宋体" w:cs="Times New Roman"/>
          <w:b w:val="0"/>
          <w:color w:val="auto"/>
          <w:kern w:val="0"/>
          <w:sz w:val="28"/>
          <w:szCs w:val="28"/>
          <w:highlight w:val="none"/>
        </w:rPr>
        <w:t>月</w:t>
      </w:r>
      <w:r>
        <w:rPr>
          <w:rFonts w:hint="eastAsia" w:ascii="Times New Roman" w:hAnsi="Times New Roman" w:eastAsia="宋体" w:cs="Times New Roman"/>
          <w:b w:val="0"/>
          <w:color w:val="auto"/>
          <w:kern w:val="0"/>
          <w:sz w:val="28"/>
          <w:szCs w:val="28"/>
        </w:rPr>
        <w:t>建设完成并投产，</w:t>
      </w:r>
      <w:r>
        <w:rPr>
          <w:rFonts w:hint="eastAsia" w:ascii="Times New Roman" w:hAnsi="Times New Roman" w:eastAsia="宋体" w:cs="Times New Roman"/>
          <w:b w:val="0"/>
          <w:bCs/>
          <w:color w:val="auto"/>
          <w:kern w:val="0"/>
          <w:sz w:val="28"/>
          <w:szCs w:val="28"/>
        </w:rPr>
        <w:t>年</w:t>
      </w:r>
      <w:r>
        <w:rPr>
          <w:rFonts w:hint="eastAsia" w:ascii="Times New Roman" w:hAnsi="Times New Roman" w:eastAsia="宋体" w:cs="Times New Roman"/>
          <w:b w:val="0"/>
          <w:bCs/>
          <w:color w:val="auto"/>
          <w:kern w:val="0"/>
          <w:sz w:val="28"/>
          <w:szCs w:val="28"/>
          <w:lang w:val="en-US" w:eastAsia="zh-CN"/>
        </w:rPr>
        <w:t>出栏生猪30000头左右</w:t>
      </w:r>
      <w:r>
        <w:rPr>
          <w:rFonts w:hint="eastAsia" w:ascii="Times New Roman" w:hAnsi="Times New Roman" w:eastAsia="宋体" w:cs="Times New Roman"/>
          <w:b w:val="0"/>
          <w:color w:val="auto"/>
          <w:kern w:val="0"/>
          <w:sz w:val="28"/>
          <w:szCs w:val="28"/>
        </w:rPr>
        <w:t>，目前无投诉情况</w:t>
      </w:r>
      <w:r>
        <w:rPr>
          <w:rFonts w:hint="eastAsia" w:ascii="Times New Roman" w:hAnsi="Times New Roman" w:eastAsia="宋体" w:cs="Times New Roman"/>
          <w:bCs/>
          <w:color w:val="auto"/>
          <w:szCs w:val="28"/>
        </w:rPr>
        <w:t>。</w:t>
      </w:r>
    </w:p>
    <w:p>
      <w:pPr>
        <w:pStyle w:val="12"/>
        <w:spacing w:line="240" w:lineRule="auto"/>
        <w:ind w:left="0"/>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3.3.1 项目环评及实际建设内容</w:t>
      </w:r>
    </w:p>
    <w:p>
      <w:pPr>
        <w:pStyle w:val="12"/>
        <w:spacing w:line="240" w:lineRule="auto"/>
        <w:ind w:left="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项目环评及实际建设内容见表3-2。</w:t>
      </w:r>
    </w:p>
    <w:p>
      <w:pPr>
        <w:pStyle w:val="12"/>
        <w:spacing w:line="240" w:lineRule="auto"/>
        <w:ind w:left="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表3-2 环评建设内容与实际建设内容一览表</w:t>
      </w:r>
    </w:p>
    <w:tbl>
      <w:tblPr>
        <w:tblStyle w:val="21"/>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21"/>
        <w:gridCol w:w="1091"/>
        <w:gridCol w:w="4583"/>
        <w:gridCol w:w="1449"/>
        <w:gridCol w:w="678"/>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23" w:type="pct"/>
            <w:vAlign w:val="center"/>
          </w:tcPr>
          <w:p>
            <w:pPr>
              <w:spacing w:line="240" w:lineRule="auto"/>
              <w:jc w:val="center"/>
              <w:rPr>
                <w:rFonts w:ascii="Times New Roman" w:hAnsi="Times New Roman" w:eastAsia="宋体" w:cs="Times New Roman"/>
                <w:b/>
                <w:color w:val="auto"/>
                <w:spacing w:val="5"/>
                <w:kern w:val="0"/>
                <w:sz w:val="21"/>
                <w:szCs w:val="21"/>
              </w:rPr>
            </w:pPr>
            <w:r>
              <w:rPr>
                <w:rFonts w:hint="eastAsia" w:ascii="Times New Roman" w:hAnsi="Times New Roman" w:eastAsia="宋体" w:cs="Times New Roman"/>
                <w:b/>
                <w:color w:val="auto"/>
                <w:spacing w:val="5"/>
                <w:kern w:val="0"/>
                <w:sz w:val="21"/>
                <w:szCs w:val="21"/>
              </w:rPr>
              <w:t>工程分类</w:t>
            </w:r>
          </w:p>
        </w:tc>
        <w:tc>
          <w:tcPr>
            <w:tcW w:w="640" w:type="pct"/>
            <w:vAlign w:val="center"/>
          </w:tcPr>
          <w:p>
            <w:pPr>
              <w:spacing w:line="240" w:lineRule="auto"/>
              <w:jc w:val="center"/>
              <w:rPr>
                <w:rFonts w:ascii="Times New Roman" w:hAnsi="Times New Roman" w:eastAsia="宋体" w:cs="Times New Roman"/>
                <w:b/>
                <w:color w:val="auto"/>
                <w:spacing w:val="5"/>
                <w:kern w:val="0"/>
                <w:sz w:val="21"/>
                <w:szCs w:val="21"/>
              </w:rPr>
            </w:pPr>
            <w:r>
              <w:rPr>
                <w:rFonts w:hint="eastAsia" w:ascii="Times New Roman" w:hAnsi="Times New Roman" w:eastAsia="宋体" w:cs="Times New Roman"/>
                <w:b/>
                <w:color w:val="auto"/>
                <w:spacing w:val="5"/>
                <w:kern w:val="0"/>
                <w:sz w:val="21"/>
                <w:szCs w:val="21"/>
              </w:rPr>
              <w:t>项目组成</w:t>
            </w:r>
          </w:p>
        </w:tc>
        <w:tc>
          <w:tcPr>
            <w:tcW w:w="2688" w:type="pct"/>
            <w:vAlign w:val="center"/>
          </w:tcPr>
          <w:p>
            <w:pPr>
              <w:spacing w:line="240" w:lineRule="auto"/>
              <w:jc w:val="center"/>
              <w:rPr>
                <w:rFonts w:ascii="Times New Roman" w:hAnsi="Times New Roman" w:eastAsia="宋体" w:cs="Times New Roman"/>
                <w:b/>
                <w:color w:val="auto"/>
                <w:spacing w:val="5"/>
                <w:kern w:val="0"/>
                <w:sz w:val="21"/>
                <w:szCs w:val="21"/>
              </w:rPr>
            </w:pPr>
            <w:r>
              <w:rPr>
                <w:rFonts w:hint="eastAsia" w:ascii="Times New Roman" w:hAnsi="Times New Roman" w:eastAsia="宋体" w:cs="Times New Roman"/>
                <w:b/>
                <w:color w:val="auto"/>
                <w:spacing w:val="5"/>
                <w:kern w:val="0"/>
                <w:sz w:val="21"/>
                <w:szCs w:val="21"/>
                <w:lang w:val="en-US" w:eastAsia="zh-CN"/>
              </w:rPr>
              <w:t>环评</w:t>
            </w:r>
            <w:r>
              <w:rPr>
                <w:rFonts w:hint="eastAsia" w:ascii="Times New Roman" w:hAnsi="Times New Roman" w:eastAsia="宋体" w:cs="Times New Roman"/>
                <w:b/>
                <w:color w:val="auto"/>
                <w:spacing w:val="5"/>
                <w:kern w:val="0"/>
                <w:sz w:val="21"/>
                <w:szCs w:val="21"/>
              </w:rPr>
              <w:t>建设内容</w:t>
            </w:r>
          </w:p>
        </w:tc>
        <w:tc>
          <w:tcPr>
            <w:tcW w:w="850" w:type="pct"/>
            <w:vAlign w:val="center"/>
          </w:tcPr>
          <w:p>
            <w:pPr>
              <w:spacing w:line="240" w:lineRule="auto"/>
              <w:jc w:val="center"/>
              <w:rPr>
                <w:rFonts w:ascii="Times New Roman" w:hAnsi="Times New Roman" w:eastAsia="宋体" w:cs="Times New Roman"/>
                <w:b/>
                <w:color w:val="auto"/>
                <w:spacing w:val="5"/>
                <w:kern w:val="0"/>
                <w:sz w:val="21"/>
                <w:szCs w:val="21"/>
              </w:rPr>
            </w:pPr>
            <w:r>
              <w:rPr>
                <w:rFonts w:hint="eastAsia" w:ascii="Times New Roman" w:hAnsi="Times New Roman" w:eastAsia="宋体" w:cs="Times New Roman"/>
                <w:b/>
                <w:color w:val="auto"/>
                <w:sz w:val="21"/>
                <w:szCs w:val="21"/>
              </w:rPr>
              <w:t>实际建设情况</w:t>
            </w:r>
          </w:p>
        </w:tc>
        <w:tc>
          <w:tcPr>
            <w:tcW w:w="397" w:type="pct"/>
            <w:vAlign w:val="center"/>
          </w:tcPr>
          <w:p>
            <w:pPr>
              <w:spacing w:line="240" w:lineRule="auto"/>
              <w:jc w:val="center"/>
              <w:rPr>
                <w:rFonts w:ascii="Times New Roman" w:hAnsi="Times New Roman" w:eastAsia="宋体" w:cs="Times New Roman"/>
                <w:b/>
                <w:color w:val="auto"/>
                <w:spacing w:val="5"/>
                <w:kern w:val="0"/>
                <w:sz w:val="21"/>
                <w:szCs w:val="21"/>
              </w:rPr>
            </w:pPr>
            <w:r>
              <w:rPr>
                <w:rFonts w:hint="eastAsia" w:ascii="Times New Roman" w:hAnsi="Times New Roman" w:eastAsia="宋体" w:cs="Times New Roman"/>
                <w:b/>
                <w:color w:val="auto"/>
                <w:spacing w:val="5"/>
                <w:kern w:val="0"/>
                <w:sz w:val="21"/>
                <w:szCs w:val="21"/>
              </w:rPr>
              <w:t>备注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423" w:type="pct"/>
            <w:vMerge w:val="restart"/>
            <w:vAlign w:val="center"/>
          </w:tcPr>
          <w:p>
            <w:pPr>
              <w:spacing w:line="240" w:lineRule="auto"/>
              <w:jc w:val="center"/>
              <w:rPr>
                <w:rFonts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rPr>
              <w:t>主体工程</w:t>
            </w:r>
          </w:p>
        </w:tc>
        <w:tc>
          <w:tcPr>
            <w:tcW w:w="640" w:type="pct"/>
            <w:vAlign w:val="center"/>
          </w:tcPr>
          <w:p>
            <w:pPr>
              <w:spacing w:line="240" w:lineRule="auto"/>
              <w:jc w:val="center"/>
              <w:rPr>
                <w:rFonts w:hint="eastAsia" w:ascii="Times New Roman" w:hAnsi="Times New Roman" w:eastAsia="宋体" w:cs="Times New Roman"/>
                <w:color w:val="auto"/>
                <w:spacing w:val="5"/>
                <w:kern w:val="0"/>
                <w:sz w:val="21"/>
                <w:szCs w:val="21"/>
                <w:lang w:eastAsia="zh-CN"/>
              </w:rPr>
            </w:pPr>
            <w:r>
              <w:rPr>
                <w:rFonts w:hint="eastAsia" w:ascii="Times New Roman" w:hAnsi="Times New Roman" w:eastAsia="宋体" w:cs="Times New Roman"/>
                <w:color w:val="auto"/>
                <w:spacing w:val="5"/>
                <w:kern w:val="0"/>
                <w:sz w:val="21"/>
                <w:szCs w:val="21"/>
                <w:lang w:val="en-US" w:eastAsia="zh-CN"/>
              </w:rPr>
              <w:t>1#</w:t>
            </w:r>
            <w:r>
              <w:rPr>
                <w:rFonts w:hint="eastAsia" w:ascii="Times New Roman" w:hAnsi="Times New Roman" w:eastAsia="宋体" w:cs="Times New Roman"/>
                <w:color w:val="auto"/>
                <w:spacing w:val="5"/>
                <w:kern w:val="0"/>
                <w:sz w:val="21"/>
                <w:szCs w:val="21"/>
              </w:rPr>
              <w:t>猪舍</w:t>
            </w:r>
          </w:p>
        </w:tc>
        <w:tc>
          <w:tcPr>
            <w:tcW w:w="2688"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eastAsia="zh-CN"/>
              </w:rPr>
              <w:t>占地</w:t>
            </w:r>
            <w:r>
              <w:rPr>
                <w:rFonts w:hint="eastAsia" w:ascii="Times New Roman" w:hAnsi="Times New Roman" w:eastAsia="宋体" w:cs="Times New Roman"/>
                <w:color w:val="auto"/>
                <w:spacing w:val="5"/>
                <w:kern w:val="0"/>
                <w:sz w:val="21"/>
                <w:szCs w:val="21"/>
              </w:rPr>
              <w:t>面积</w:t>
            </w:r>
            <w:r>
              <w:rPr>
                <w:rFonts w:hint="eastAsia" w:ascii="Times New Roman" w:hAnsi="Times New Roman" w:eastAsia="宋体" w:cs="Times New Roman"/>
                <w:color w:val="auto"/>
                <w:spacing w:val="5"/>
                <w:kern w:val="0"/>
                <w:sz w:val="21"/>
                <w:szCs w:val="21"/>
                <w:lang w:eastAsia="zh-CN"/>
              </w:rPr>
              <w:t>约</w:t>
            </w:r>
            <w:r>
              <w:rPr>
                <w:rFonts w:hint="eastAsia" w:ascii="Times New Roman" w:hAnsi="Times New Roman" w:eastAsia="宋体" w:cs="Times New Roman"/>
                <w:color w:val="auto"/>
                <w:spacing w:val="5"/>
                <w:kern w:val="0"/>
                <w:sz w:val="21"/>
                <w:szCs w:val="21"/>
                <w:lang w:val="en-US" w:eastAsia="zh-CN"/>
              </w:rPr>
              <w:t>11000</w:t>
            </w:r>
            <w:r>
              <w:rPr>
                <w:rFonts w:hint="eastAsia" w:ascii="Times New Roman" w:hAnsi="Times New Roman" w:eastAsia="宋体" w:cs="Times New Roman"/>
                <w:color w:val="auto"/>
                <w:spacing w:val="5"/>
                <w:kern w:val="0"/>
                <w:sz w:val="21"/>
                <w:szCs w:val="21"/>
              </w:rPr>
              <w:t>m</w:t>
            </w:r>
            <w:r>
              <w:rPr>
                <w:rFonts w:hint="eastAsia" w:ascii="Times New Roman" w:hAnsi="Times New Roman" w:eastAsia="宋体" w:cs="Times New Roman"/>
                <w:color w:val="auto"/>
                <w:spacing w:val="5"/>
                <w:kern w:val="0"/>
                <w:sz w:val="21"/>
                <w:szCs w:val="21"/>
                <w:vertAlign w:val="superscript"/>
              </w:rPr>
              <w:t>2</w:t>
            </w:r>
            <w:r>
              <w:rPr>
                <w:rFonts w:hint="eastAsia" w:ascii="Times New Roman" w:hAnsi="Times New Roman" w:eastAsia="宋体" w:cs="Times New Roman"/>
                <w:color w:val="auto"/>
                <w:spacing w:val="5"/>
                <w:kern w:val="0"/>
                <w:sz w:val="21"/>
                <w:szCs w:val="21"/>
              </w:rPr>
              <w:t>，1F；砖混结构</w:t>
            </w:r>
            <w:r>
              <w:rPr>
                <w:rFonts w:hint="eastAsia" w:ascii="Times New Roman" w:hAnsi="Times New Roman" w:eastAsia="宋体" w:cs="Times New Roman"/>
                <w:color w:val="auto"/>
                <w:spacing w:val="5"/>
                <w:kern w:val="0"/>
                <w:sz w:val="21"/>
                <w:szCs w:val="21"/>
                <w:lang w:eastAsia="zh-CN"/>
              </w:rPr>
              <w:t>；共</w:t>
            </w:r>
            <w:r>
              <w:rPr>
                <w:rFonts w:hint="eastAsia" w:ascii="Times New Roman" w:hAnsi="Times New Roman" w:eastAsia="宋体" w:cs="Times New Roman"/>
                <w:color w:val="auto"/>
                <w:spacing w:val="5"/>
                <w:kern w:val="0"/>
                <w:sz w:val="21"/>
                <w:szCs w:val="21"/>
                <w:lang w:val="en-US" w:eastAsia="zh-CN"/>
              </w:rPr>
              <w:t>220个单栏，一侧设置风机，一侧设置11.2m×2.0m夏季降温湿帘（含冬季保温卷帘）</w:t>
            </w:r>
          </w:p>
        </w:tc>
        <w:tc>
          <w:tcPr>
            <w:tcW w:w="85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同环评</w:t>
            </w:r>
          </w:p>
        </w:tc>
        <w:tc>
          <w:tcPr>
            <w:tcW w:w="397"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423"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rPr>
            </w:pPr>
          </w:p>
        </w:tc>
        <w:tc>
          <w:tcPr>
            <w:tcW w:w="640" w:type="pct"/>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2#</w:t>
            </w:r>
            <w:r>
              <w:rPr>
                <w:rFonts w:hint="eastAsia" w:ascii="Times New Roman" w:hAnsi="Times New Roman" w:eastAsia="宋体" w:cs="Times New Roman"/>
                <w:color w:val="auto"/>
                <w:spacing w:val="5"/>
                <w:kern w:val="0"/>
                <w:sz w:val="21"/>
                <w:szCs w:val="21"/>
              </w:rPr>
              <w:t>猪舍</w:t>
            </w:r>
          </w:p>
        </w:tc>
        <w:tc>
          <w:tcPr>
            <w:tcW w:w="2688"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rPr>
              <w:t>占地面积约11000m</w:t>
            </w:r>
            <w:r>
              <w:rPr>
                <w:rFonts w:hint="eastAsia" w:ascii="Times New Roman" w:hAnsi="Times New Roman" w:eastAsia="宋体" w:cs="Times New Roman"/>
                <w:color w:val="auto"/>
                <w:spacing w:val="5"/>
                <w:kern w:val="0"/>
                <w:sz w:val="21"/>
                <w:szCs w:val="21"/>
                <w:vertAlign w:val="superscript"/>
              </w:rPr>
              <w:t>2</w:t>
            </w:r>
            <w:r>
              <w:rPr>
                <w:rFonts w:hint="eastAsia" w:ascii="Times New Roman" w:hAnsi="Times New Roman" w:eastAsia="宋体" w:cs="Times New Roman"/>
                <w:color w:val="auto"/>
                <w:spacing w:val="5"/>
                <w:kern w:val="0"/>
                <w:sz w:val="21"/>
                <w:szCs w:val="21"/>
              </w:rPr>
              <w:t>，1F；砖混结构；共220个单栏，一侧设置风机，一侧设置11.2m×2.0m夏季降温湿帘（含冬季保温卷帘）</w:t>
            </w:r>
          </w:p>
        </w:tc>
        <w:tc>
          <w:tcPr>
            <w:tcW w:w="850" w:type="pct"/>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同环评</w:t>
            </w: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restar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辅助工程</w:t>
            </w:r>
          </w:p>
        </w:tc>
        <w:tc>
          <w:tcPr>
            <w:tcW w:w="640" w:type="pct"/>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消毒区</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z w:val="21"/>
                <w:szCs w:val="21"/>
              </w:rPr>
              <w:t>2栋，砖混结构，1F，占地面积共294m</w:t>
            </w:r>
            <w:r>
              <w:rPr>
                <w:rFonts w:hint="eastAsia" w:ascii="Times New Roman" w:hAnsi="Times New Roman" w:eastAsia="宋体" w:cs="Times New Roman"/>
                <w:snapToGrid w:val="0"/>
                <w:color w:val="auto"/>
                <w:sz w:val="21"/>
                <w:szCs w:val="21"/>
                <w:vertAlign w:val="superscript"/>
              </w:rPr>
              <w:t>2</w:t>
            </w:r>
            <w:r>
              <w:rPr>
                <w:rFonts w:hint="eastAsia" w:ascii="Times New Roman" w:hAnsi="Times New Roman" w:eastAsia="宋体" w:cs="Times New Roman"/>
                <w:snapToGrid w:val="0"/>
                <w:color w:val="auto"/>
                <w:sz w:val="21"/>
                <w:szCs w:val="21"/>
              </w:rPr>
              <w:t>，用于人员及车辆进出消毒，消毒完成后通过消毒通道进入养殖区域</w:t>
            </w:r>
          </w:p>
        </w:tc>
        <w:tc>
          <w:tcPr>
            <w:tcW w:w="850" w:type="pct"/>
            <w:vMerge w:val="restart"/>
            <w:vAlign w:val="center"/>
          </w:tcPr>
          <w:p>
            <w:pPr>
              <w:spacing w:line="240" w:lineRule="auto"/>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同环评</w:t>
            </w: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管理用房</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z w:val="21"/>
                <w:szCs w:val="21"/>
              </w:rPr>
              <w:t>共2栋，分别紧邻1#猪舍和2#猪舍，砖混结构，每个占地面积约210m</w:t>
            </w:r>
            <w:r>
              <w:rPr>
                <w:rFonts w:hint="eastAsia" w:ascii="Times New Roman" w:hAnsi="Times New Roman" w:eastAsia="宋体" w:cs="Times New Roman"/>
                <w:snapToGrid w:val="0"/>
                <w:color w:val="auto"/>
                <w:sz w:val="21"/>
                <w:szCs w:val="21"/>
                <w:vertAlign w:val="superscript"/>
              </w:rPr>
              <w:t>2</w:t>
            </w:r>
            <w:r>
              <w:rPr>
                <w:rFonts w:hint="eastAsia" w:ascii="Times New Roman" w:hAnsi="Times New Roman" w:eastAsia="宋体" w:cs="Times New Roman"/>
                <w:snapToGrid w:val="0"/>
                <w:color w:val="auto"/>
                <w:sz w:val="21"/>
                <w:szCs w:val="21"/>
              </w:rPr>
              <w:t>（7m×30m），包括换鞋间、高压冲洗间、休息间、办公室、洗衣晾衣间、物质储存间等。</w:t>
            </w:r>
          </w:p>
        </w:tc>
        <w:tc>
          <w:tcPr>
            <w:tcW w:w="850" w:type="pct"/>
            <w:vMerge w:val="continue"/>
            <w:vAlign w:val="center"/>
          </w:tcPr>
          <w:p>
            <w:pPr>
              <w:spacing w:line="240" w:lineRule="auto"/>
              <w:jc w:val="center"/>
              <w:rPr>
                <w:rFonts w:hint="eastAsia" w:ascii="Times New Roman" w:hAnsi="Times New Roman" w:eastAsia="宋体" w:cs="Times New Roman"/>
                <w:color w:val="auto"/>
                <w:kern w:val="0"/>
                <w:sz w:val="21"/>
                <w:szCs w:val="21"/>
              </w:rPr>
            </w:pP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污水处理站</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z w:val="21"/>
                <w:szCs w:val="21"/>
              </w:rPr>
              <w:t>包含堆粪棚、格栅池，集粪池，组合池、光氧塘、储存塘等，用于处理猪粪、尿。</w:t>
            </w:r>
          </w:p>
        </w:tc>
        <w:tc>
          <w:tcPr>
            <w:tcW w:w="850" w:type="pct"/>
            <w:vMerge w:val="continue"/>
            <w:vAlign w:val="center"/>
          </w:tcPr>
          <w:p>
            <w:pPr>
              <w:spacing w:line="240" w:lineRule="auto"/>
              <w:jc w:val="center"/>
              <w:rPr>
                <w:rFonts w:hint="eastAsia" w:ascii="Times New Roman" w:hAnsi="Times New Roman" w:eastAsia="宋体" w:cs="Times New Roman"/>
                <w:color w:val="auto"/>
                <w:kern w:val="0"/>
                <w:sz w:val="21"/>
                <w:szCs w:val="21"/>
              </w:rPr>
            </w:pP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restar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公用工程</w:t>
            </w: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供水</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rPr>
            </w:pPr>
            <w:r>
              <w:rPr>
                <w:rFonts w:hint="eastAsia"/>
                <w:color w:val="auto"/>
                <w:sz w:val="21"/>
                <w:szCs w:val="21"/>
              </w:rPr>
              <w:t>项目养殖用水、生活用水通过专项管道输送的自来水作为水源，同时自建水井作为辅助用水。</w:t>
            </w:r>
          </w:p>
        </w:tc>
        <w:tc>
          <w:tcPr>
            <w:tcW w:w="850" w:type="pct"/>
            <w:vMerge w:val="restart"/>
            <w:vAlign w:val="center"/>
          </w:tcPr>
          <w:p>
            <w:pPr>
              <w:spacing w:line="240" w:lineRule="auto"/>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同环评</w:t>
            </w: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排水</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z w:val="21"/>
                <w:szCs w:val="21"/>
              </w:rPr>
              <w:t>项目排水采用雨污分流，食堂废水经隔油池处理后与养殖废水、生活污水一起经污水处理站处理后粪渣外售资源化利用，处理后的粪水用于周边果园施肥，不外排。</w:t>
            </w:r>
          </w:p>
        </w:tc>
        <w:tc>
          <w:tcPr>
            <w:tcW w:w="850" w:type="pct"/>
            <w:vMerge w:val="continue"/>
            <w:vAlign w:val="center"/>
          </w:tcPr>
          <w:p>
            <w:pPr>
              <w:spacing w:line="240" w:lineRule="auto"/>
              <w:jc w:val="center"/>
              <w:rPr>
                <w:rFonts w:hint="default" w:ascii="Times New Roman" w:hAnsi="Times New Roman" w:eastAsia="宋体" w:cs="Times New Roman"/>
                <w:color w:val="auto"/>
                <w:kern w:val="0"/>
                <w:sz w:val="21"/>
                <w:szCs w:val="21"/>
                <w:lang w:val="en-US" w:eastAsia="zh-CN"/>
              </w:rPr>
            </w:pP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供电</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z w:val="21"/>
                <w:szCs w:val="21"/>
              </w:rPr>
              <w:t>当地电网供给，本项目建设有配电房，配置设一台550kVA发电机，停电以后启用备用柴油发电机。发电机能够支持12小时的断点供应时间。</w:t>
            </w:r>
          </w:p>
        </w:tc>
        <w:tc>
          <w:tcPr>
            <w:tcW w:w="850" w:type="pct"/>
            <w:vMerge w:val="continue"/>
            <w:vAlign w:val="center"/>
          </w:tcPr>
          <w:p>
            <w:pPr>
              <w:spacing w:line="240" w:lineRule="auto"/>
              <w:jc w:val="center"/>
              <w:rPr>
                <w:rFonts w:hint="eastAsia" w:ascii="Times New Roman" w:hAnsi="Times New Roman" w:eastAsia="宋体" w:cs="Times New Roman"/>
                <w:color w:val="auto"/>
                <w:kern w:val="0"/>
                <w:sz w:val="21"/>
                <w:szCs w:val="21"/>
              </w:rPr>
            </w:pP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供气</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lang w:eastAsia="zh-CN"/>
              </w:rPr>
            </w:pPr>
            <w:r>
              <w:rPr>
                <w:rFonts w:hint="eastAsia" w:ascii="Times New Roman" w:hAnsi="Times New Roman" w:eastAsia="宋体" w:cs="Times New Roman"/>
                <w:snapToGrid w:val="0"/>
                <w:color w:val="auto"/>
                <w:sz w:val="21"/>
                <w:szCs w:val="21"/>
              </w:rPr>
              <w:t>本项目食堂燃料为本项目食堂燃料为外购液化气</w:t>
            </w:r>
            <w:r>
              <w:rPr>
                <w:rFonts w:hint="eastAsia" w:ascii="Times New Roman" w:hAnsi="Times New Roman" w:eastAsia="宋体" w:cs="Times New Roman"/>
                <w:snapToGrid w:val="0"/>
                <w:color w:val="auto"/>
                <w:sz w:val="21"/>
                <w:szCs w:val="21"/>
                <w:lang w:eastAsia="zh-CN"/>
              </w:rPr>
              <w:t>。</w:t>
            </w:r>
          </w:p>
        </w:tc>
        <w:tc>
          <w:tcPr>
            <w:tcW w:w="850" w:type="pct"/>
            <w:vMerge w:val="continue"/>
            <w:vAlign w:val="center"/>
          </w:tcPr>
          <w:p>
            <w:pPr>
              <w:spacing w:line="240" w:lineRule="auto"/>
              <w:jc w:val="center"/>
              <w:rPr>
                <w:rFonts w:hint="eastAsia" w:ascii="Times New Roman" w:hAnsi="Times New Roman" w:eastAsia="宋体" w:cs="Times New Roman"/>
                <w:color w:val="auto"/>
                <w:kern w:val="0"/>
                <w:sz w:val="21"/>
                <w:szCs w:val="21"/>
              </w:rPr>
            </w:pP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通风供暖系统</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lang w:eastAsia="zh-CN"/>
              </w:rPr>
            </w:pPr>
            <w:r>
              <w:rPr>
                <w:rFonts w:hint="eastAsia" w:ascii="Times New Roman" w:hAnsi="Times New Roman" w:eastAsia="宋体" w:cs="Times New Roman"/>
                <w:snapToGrid w:val="0"/>
                <w:color w:val="auto"/>
                <w:sz w:val="21"/>
                <w:szCs w:val="21"/>
              </w:rPr>
              <w:t>猪舍通风采用负压风机、夏季采用水帘降温并保持猪舍温度、湿度；冬季主要是通过猪舍墙体保温；生活管理区冬季采取空调，不设置锅炉</w:t>
            </w:r>
            <w:r>
              <w:rPr>
                <w:rFonts w:hint="eastAsia" w:ascii="Times New Roman" w:hAnsi="Times New Roman" w:eastAsia="宋体" w:cs="Times New Roman"/>
                <w:snapToGrid w:val="0"/>
                <w:color w:val="auto"/>
                <w:sz w:val="21"/>
                <w:szCs w:val="21"/>
                <w:lang w:eastAsia="zh-CN"/>
              </w:rPr>
              <w:t>。</w:t>
            </w:r>
          </w:p>
        </w:tc>
        <w:tc>
          <w:tcPr>
            <w:tcW w:w="850" w:type="pct"/>
            <w:vMerge w:val="continue"/>
            <w:vAlign w:val="center"/>
          </w:tcPr>
          <w:p>
            <w:pPr>
              <w:spacing w:line="240" w:lineRule="auto"/>
              <w:jc w:val="center"/>
              <w:rPr>
                <w:rFonts w:hint="eastAsia" w:ascii="Times New Roman" w:hAnsi="Times New Roman" w:eastAsia="宋体" w:cs="Times New Roman"/>
                <w:color w:val="auto"/>
                <w:kern w:val="0"/>
                <w:sz w:val="21"/>
                <w:szCs w:val="21"/>
              </w:rPr>
            </w:pP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员工宿舍</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rPr>
            </w:pPr>
            <w:r>
              <w:rPr>
                <w:rFonts w:hint="eastAsia" w:ascii="Times New Roman" w:hAnsi="Times New Roman" w:eastAsia="宋体" w:cs="Times New Roman"/>
                <w:snapToGrid w:val="0"/>
                <w:color w:val="auto"/>
                <w:sz w:val="21"/>
                <w:szCs w:val="21"/>
              </w:rPr>
              <w:t>建筑面积1200m</w:t>
            </w:r>
            <w:r>
              <w:rPr>
                <w:rFonts w:hint="eastAsia" w:ascii="Times New Roman" w:hAnsi="Times New Roman" w:eastAsia="宋体" w:cs="Times New Roman"/>
                <w:snapToGrid w:val="0"/>
                <w:color w:val="auto"/>
                <w:sz w:val="21"/>
                <w:szCs w:val="21"/>
                <w:vertAlign w:val="superscript"/>
              </w:rPr>
              <w:t>2</w:t>
            </w:r>
            <w:r>
              <w:rPr>
                <w:rFonts w:hint="eastAsia" w:ascii="Times New Roman" w:hAnsi="Times New Roman" w:eastAsia="宋体" w:cs="Times New Roman"/>
                <w:snapToGrid w:val="0"/>
                <w:color w:val="auto"/>
                <w:sz w:val="21"/>
                <w:szCs w:val="21"/>
              </w:rPr>
              <w:t>，用于厂区员工的住宿。。</w:t>
            </w:r>
          </w:p>
        </w:tc>
        <w:tc>
          <w:tcPr>
            <w:tcW w:w="850" w:type="pct"/>
            <w:vMerge w:val="continue"/>
            <w:vAlign w:val="center"/>
          </w:tcPr>
          <w:p>
            <w:pPr>
              <w:spacing w:line="240" w:lineRule="auto"/>
              <w:jc w:val="center"/>
              <w:rPr>
                <w:rFonts w:hint="eastAsia" w:ascii="Times New Roman" w:hAnsi="Times New Roman" w:eastAsia="宋体" w:cs="Times New Roman"/>
                <w:color w:val="auto"/>
                <w:kern w:val="0"/>
                <w:sz w:val="21"/>
                <w:szCs w:val="21"/>
              </w:rPr>
            </w:pP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3"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厨房</w:t>
            </w:r>
          </w:p>
        </w:tc>
        <w:tc>
          <w:tcPr>
            <w:tcW w:w="2688" w:type="pct"/>
            <w:vAlign w:val="center"/>
          </w:tcPr>
          <w:p>
            <w:pPr>
              <w:spacing w:line="240" w:lineRule="auto"/>
              <w:jc w:val="left"/>
              <w:rPr>
                <w:rFonts w:hint="eastAsia" w:ascii="Times New Roman" w:hAnsi="Times New Roman" w:eastAsia="宋体" w:cs="Times New Roman"/>
                <w:snapToGrid w:val="0"/>
                <w:color w:val="auto"/>
                <w:sz w:val="21"/>
                <w:szCs w:val="21"/>
                <w:lang w:eastAsia="zh-CN"/>
              </w:rPr>
            </w:pPr>
            <w:r>
              <w:rPr>
                <w:rFonts w:hint="eastAsia" w:ascii="Times New Roman" w:hAnsi="Times New Roman" w:eastAsia="宋体" w:cs="Times New Roman"/>
                <w:snapToGrid w:val="0"/>
                <w:color w:val="auto"/>
                <w:sz w:val="21"/>
                <w:szCs w:val="21"/>
              </w:rPr>
              <w:t>设置于生活区，建筑面积为18m</w:t>
            </w:r>
            <w:r>
              <w:rPr>
                <w:rFonts w:hint="eastAsia" w:ascii="Times New Roman" w:hAnsi="Times New Roman" w:eastAsia="宋体" w:cs="Times New Roman"/>
                <w:snapToGrid w:val="0"/>
                <w:color w:val="auto"/>
                <w:sz w:val="21"/>
                <w:szCs w:val="21"/>
                <w:vertAlign w:val="superscript"/>
              </w:rPr>
              <w:t>2</w:t>
            </w:r>
            <w:r>
              <w:rPr>
                <w:rFonts w:hint="eastAsia" w:ascii="Times New Roman" w:hAnsi="Times New Roman" w:eastAsia="宋体" w:cs="Times New Roman"/>
                <w:snapToGrid w:val="0"/>
                <w:color w:val="auto"/>
                <w:sz w:val="21"/>
                <w:szCs w:val="21"/>
                <w:lang w:eastAsia="zh-CN"/>
              </w:rPr>
              <w:t>。</w:t>
            </w:r>
          </w:p>
        </w:tc>
        <w:tc>
          <w:tcPr>
            <w:tcW w:w="850" w:type="pct"/>
            <w:vMerge w:val="continue"/>
            <w:vAlign w:val="center"/>
          </w:tcPr>
          <w:p>
            <w:pPr>
              <w:spacing w:line="240" w:lineRule="auto"/>
              <w:jc w:val="center"/>
              <w:rPr>
                <w:rFonts w:hint="eastAsia" w:ascii="Times New Roman" w:hAnsi="Times New Roman" w:eastAsia="宋体" w:cs="Times New Roman"/>
                <w:color w:val="auto"/>
                <w:kern w:val="0"/>
                <w:sz w:val="21"/>
                <w:szCs w:val="21"/>
              </w:rPr>
            </w:pPr>
          </w:p>
        </w:tc>
        <w:tc>
          <w:tcPr>
            <w:tcW w:w="397"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423" w:type="pct"/>
            <w:vMerge w:val="restar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环保工程</w:t>
            </w: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废水治理</w:t>
            </w:r>
          </w:p>
        </w:tc>
        <w:tc>
          <w:tcPr>
            <w:tcW w:w="2688" w:type="pct"/>
            <w:vAlign w:val="center"/>
          </w:tcPr>
          <w:p>
            <w:pPr>
              <w:spacing w:line="240" w:lineRule="auto"/>
              <w:jc w:val="left"/>
              <w:rPr>
                <w:rFonts w:ascii="Times New Roman" w:hAnsi="Times New Roman" w:eastAsia="宋体" w:cs="Times New Roman"/>
                <w:color w:val="auto"/>
                <w:spacing w:val="5"/>
                <w:kern w:val="0"/>
                <w:sz w:val="21"/>
                <w:szCs w:val="21"/>
              </w:rPr>
            </w:pPr>
            <w:r>
              <w:rPr>
                <w:rFonts w:hint="eastAsia" w:ascii="Times New Roman" w:hAnsi="Times New Roman" w:eastAsia="宋体" w:cs="Times New Roman"/>
                <w:bCs/>
                <w:color w:val="auto"/>
                <w:sz w:val="21"/>
                <w:szCs w:val="21"/>
              </w:rPr>
              <w:t>食堂废水先经隔油池处理，处理后的废水与养殖废水一起由集粪池收集后，经过固液分离机分离，干粪在堆粪棚暂存后外售有机肥厂综合利用，湿粪经过污水处理站处理后用作周边园地施肥，无废水外排。</w:t>
            </w:r>
          </w:p>
        </w:tc>
        <w:tc>
          <w:tcPr>
            <w:tcW w:w="850" w:type="pct"/>
            <w:vAlign w:val="center"/>
          </w:tcPr>
          <w:p>
            <w:pPr>
              <w:spacing w:line="240" w:lineRule="auto"/>
              <w:jc w:val="center"/>
              <w:rPr>
                <w:rFonts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kern w:val="0"/>
                <w:sz w:val="21"/>
                <w:szCs w:val="21"/>
              </w:rPr>
              <w:t>同环评</w:t>
            </w:r>
          </w:p>
        </w:tc>
        <w:tc>
          <w:tcPr>
            <w:tcW w:w="397" w:type="pct"/>
            <w:vMerge w:val="restart"/>
            <w:vAlign w:val="center"/>
          </w:tcPr>
          <w:p>
            <w:pPr>
              <w:spacing w:line="240" w:lineRule="auto"/>
              <w:jc w:val="center"/>
              <w:rPr>
                <w:rFonts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423"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c>
          <w:tcPr>
            <w:tcW w:w="640" w:type="pct"/>
            <w:vMerge w:val="restar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废气治理</w:t>
            </w:r>
          </w:p>
        </w:tc>
        <w:tc>
          <w:tcPr>
            <w:tcW w:w="2688" w:type="pct"/>
            <w:vAlign w:val="center"/>
          </w:tcPr>
          <w:p>
            <w:pPr>
              <w:spacing w:line="240" w:lineRule="auto"/>
              <w:jc w:val="left"/>
              <w:rPr>
                <w:rFonts w:hint="eastAsia" w:ascii="Times New Roman" w:hAnsi="Times New Roman" w:eastAsia="宋体" w:cs="Times New Roman"/>
                <w:bCs/>
                <w:color w:val="auto"/>
                <w:sz w:val="21"/>
                <w:szCs w:val="21"/>
                <w:lang w:eastAsia="zh-CN"/>
              </w:rPr>
            </w:pPr>
            <w:r>
              <w:rPr>
                <w:rFonts w:hint="eastAsia" w:ascii="Times New Roman" w:hAnsi="Times New Roman" w:eastAsia="宋体" w:cs="Times New Roman"/>
                <w:color w:val="auto"/>
                <w:spacing w:val="5"/>
                <w:kern w:val="0"/>
                <w:sz w:val="21"/>
                <w:szCs w:val="21"/>
              </w:rPr>
              <w:t>食堂油烟：设置油烟净化器，处理效率75%以上，处理后引至屋顶排放</w:t>
            </w:r>
            <w:r>
              <w:rPr>
                <w:rFonts w:hint="eastAsia" w:ascii="Times New Roman" w:hAnsi="Times New Roman" w:eastAsia="宋体" w:cs="Times New Roman"/>
                <w:color w:val="auto"/>
                <w:spacing w:val="5"/>
                <w:kern w:val="0"/>
                <w:sz w:val="21"/>
                <w:szCs w:val="21"/>
                <w:lang w:eastAsia="zh-CN"/>
              </w:rPr>
              <w:t>。</w:t>
            </w:r>
          </w:p>
        </w:tc>
        <w:tc>
          <w:tcPr>
            <w:tcW w:w="850" w:type="pct"/>
            <w:vAlign w:val="center"/>
          </w:tcPr>
          <w:p>
            <w:pPr>
              <w:spacing w:line="240" w:lineRule="auto"/>
              <w:jc w:val="center"/>
              <w:rPr>
                <w:rFonts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kern w:val="0"/>
                <w:sz w:val="21"/>
                <w:szCs w:val="21"/>
              </w:rPr>
              <w:t>同环评</w:t>
            </w:r>
          </w:p>
        </w:tc>
        <w:tc>
          <w:tcPr>
            <w:tcW w:w="397"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423"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c>
          <w:tcPr>
            <w:tcW w:w="640" w:type="pct"/>
            <w:vMerge w:val="continue"/>
            <w:vAlign w:val="center"/>
          </w:tcPr>
          <w:p>
            <w:pPr>
              <w:spacing w:line="240" w:lineRule="auto"/>
              <w:jc w:val="center"/>
              <w:rPr>
                <w:rFonts w:hint="eastAsia" w:ascii="Times New Roman" w:hAnsi="Times New Roman" w:eastAsia="宋体" w:cs="Times New Roman"/>
                <w:color w:val="auto"/>
                <w:spacing w:val="5"/>
                <w:kern w:val="0"/>
                <w:sz w:val="21"/>
                <w:szCs w:val="21"/>
                <w:lang w:val="en-US" w:eastAsia="zh-CN"/>
              </w:rPr>
            </w:pPr>
          </w:p>
        </w:tc>
        <w:tc>
          <w:tcPr>
            <w:tcW w:w="2688" w:type="pct"/>
            <w:vAlign w:val="center"/>
          </w:tcPr>
          <w:p>
            <w:pPr>
              <w:spacing w:line="240" w:lineRule="auto"/>
              <w:jc w:val="left"/>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rPr>
              <w:t>猪舍恶臭：加强猪舍通风，定期进行消毒、定期喷洒除臭剂，定期进行杀虫灭蝇工作，加强场区绿化、设置卫生防护距离。</w:t>
            </w:r>
          </w:p>
          <w:p>
            <w:pPr>
              <w:spacing w:line="240" w:lineRule="auto"/>
              <w:jc w:val="left"/>
              <w:rPr>
                <w:rFonts w:hint="eastAsia" w:ascii="Times New Roman" w:hAnsi="Times New Roman" w:eastAsia="宋体" w:cs="Times New Roman"/>
                <w:color w:val="auto"/>
                <w:spacing w:val="5"/>
                <w:kern w:val="0"/>
                <w:sz w:val="21"/>
                <w:szCs w:val="21"/>
                <w:lang w:eastAsia="zh-CN"/>
              </w:rPr>
            </w:pPr>
            <w:r>
              <w:rPr>
                <w:rFonts w:hint="eastAsia" w:ascii="Times New Roman" w:hAnsi="Times New Roman" w:eastAsia="宋体" w:cs="Times New Roman"/>
                <w:color w:val="auto"/>
                <w:spacing w:val="5"/>
                <w:kern w:val="0"/>
                <w:sz w:val="21"/>
                <w:szCs w:val="21"/>
              </w:rPr>
              <w:t>污水处理站及堆粪棚：对集粪池、格栅池加盖处理，堆粪棚密闭设置、喷洒除臭剂，负压收集废气，收集的废气经生物除臭装置（风量9000m</w:t>
            </w:r>
            <w:r>
              <w:rPr>
                <w:rFonts w:hint="eastAsia" w:ascii="Times New Roman" w:hAnsi="Times New Roman" w:eastAsia="宋体" w:cs="Times New Roman"/>
                <w:color w:val="auto"/>
                <w:spacing w:val="5"/>
                <w:kern w:val="0"/>
                <w:sz w:val="21"/>
                <w:szCs w:val="21"/>
                <w:vertAlign w:val="superscript"/>
              </w:rPr>
              <w:t>3</w:t>
            </w:r>
            <w:r>
              <w:rPr>
                <w:rFonts w:hint="eastAsia" w:ascii="Times New Roman" w:hAnsi="Times New Roman" w:eastAsia="宋体" w:cs="Times New Roman"/>
                <w:color w:val="auto"/>
                <w:spacing w:val="5"/>
                <w:kern w:val="0"/>
                <w:sz w:val="21"/>
                <w:szCs w:val="21"/>
              </w:rPr>
              <w:t>/h）处理后由15m排气筒排放</w:t>
            </w:r>
            <w:r>
              <w:rPr>
                <w:rFonts w:hint="eastAsia" w:ascii="Times New Roman" w:hAnsi="Times New Roman" w:eastAsia="宋体" w:cs="Times New Roman"/>
                <w:color w:val="auto"/>
                <w:spacing w:val="5"/>
                <w:kern w:val="0"/>
                <w:sz w:val="21"/>
                <w:szCs w:val="21"/>
                <w:lang w:eastAsia="zh-CN"/>
              </w:rPr>
              <w:t>。</w:t>
            </w:r>
          </w:p>
        </w:tc>
        <w:tc>
          <w:tcPr>
            <w:tcW w:w="850" w:type="pct"/>
            <w:vAlign w:val="center"/>
          </w:tcPr>
          <w:p>
            <w:pPr>
              <w:spacing w:line="240" w:lineRule="auto"/>
              <w:jc w:val="center"/>
              <w:rPr>
                <w:rFonts w:hint="eastAsia"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同环评</w:t>
            </w:r>
          </w:p>
        </w:tc>
        <w:tc>
          <w:tcPr>
            <w:tcW w:w="397"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0" w:hRule="atLeast"/>
          <w:jc w:val="center"/>
        </w:trPr>
        <w:tc>
          <w:tcPr>
            <w:tcW w:w="423"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噪声治理</w:t>
            </w:r>
          </w:p>
        </w:tc>
        <w:tc>
          <w:tcPr>
            <w:tcW w:w="2688" w:type="pct"/>
            <w:vAlign w:val="center"/>
          </w:tcPr>
          <w:p>
            <w:pPr>
              <w:spacing w:line="240" w:lineRule="auto"/>
              <w:jc w:val="left"/>
              <w:rPr>
                <w:rFonts w:ascii="Times New Roman" w:hAnsi="Times New Roman" w:eastAsia="宋体" w:cs="Times New Roman"/>
                <w:bCs/>
                <w:color w:val="auto"/>
                <w:sz w:val="21"/>
                <w:szCs w:val="21"/>
              </w:rPr>
            </w:pPr>
            <w:r>
              <w:rPr>
                <w:rFonts w:hint="eastAsia" w:ascii="Times New Roman" w:hAnsi="Times New Roman" w:eastAsia="宋体" w:cs="Times New Roman"/>
                <w:color w:val="auto"/>
                <w:spacing w:val="5"/>
                <w:kern w:val="0"/>
                <w:sz w:val="21"/>
                <w:szCs w:val="21"/>
              </w:rPr>
              <w:t>建议选用低噪声设备；风机、水泵等设置在室内隔声；风机进口设置消声器；设备基础安装减震垫。</w:t>
            </w:r>
          </w:p>
        </w:tc>
        <w:tc>
          <w:tcPr>
            <w:tcW w:w="850" w:type="pct"/>
            <w:vAlign w:val="center"/>
          </w:tcPr>
          <w:p>
            <w:pPr>
              <w:spacing w:line="240" w:lineRule="auto"/>
              <w:jc w:val="center"/>
              <w:rPr>
                <w:rFonts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kern w:val="0"/>
                <w:sz w:val="21"/>
                <w:szCs w:val="21"/>
              </w:rPr>
              <w:t>同环评</w:t>
            </w:r>
          </w:p>
        </w:tc>
        <w:tc>
          <w:tcPr>
            <w:tcW w:w="397"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0" w:hRule="atLeast"/>
          <w:jc w:val="center"/>
        </w:trPr>
        <w:tc>
          <w:tcPr>
            <w:tcW w:w="423"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c>
          <w:tcPr>
            <w:tcW w:w="640" w:type="pct"/>
            <w:vMerge w:val="restar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固废治理</w:t>
            </w:r>
          </w:p>
        </w:tc>
        <w:tc>
          <w:tcPr>
            <w:tcW w:w="2688" w:type="pct"/>
            <w:vAlign w:val="center"/>
          </w:tcPr>
          <w:p>
            <w:pPr>
              <w:spacing w:line="240" w:lineRule="auto"/>
              <w:jc w:val="center"/>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rPr>
              <w:t>猪粪：作为有机肥外售处理。</w:t>
            </w:r>
          </w:p>
        </w:tc>
        <w:tc>
          <w:tcPr>
            <w:tcW w:w="850" w:type="pct"/>
            <w:vAlign w:val="center"/>
          </w:tcPr>
          <w:p>
            <w:pPr>
              <w:spacing w:line="240" w:lineRule="auto"/>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同环评</w:t>
            </w:r>
          </w:p>
        </w:tc>
        <w:tc>
          <w:tcPr>
            <w:tcW w:w="397" w:type="pct"/>
            <w:vAlign w:val="center"/>
          </w:tcPr>
          <w:p>
            <w:pPr>
              <w:spacing w:line="240" w:lineRule="auto"/>
              <w:jc w:val="center"/>
              <w:rPr>
                <w:rFonts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0" w:hRule="atLeast"/>
          <w:jc w:val="center"/>
        </w:trPr>
        <w:tc>
          <w:tcPr>
            <w:tcW w:w="423"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c>
          <w:tcPr>
            <w:tcW w:w="640" w:type="pct"/>
            <w:vMerge w:val="continue"/>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p>
        </w:tc>
        <w:tc>
          <w:tcPr>
            <w:tcW w:w="2688" w:type="pct"/>
            <w:vAlign w:val="center"/>
          </w:tcPr>
          <w:p>
            <w:pPr>
              <w:spacing w:line="240" w:lineRule="auto"/>
              <w:jc w:val="left"/>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rPr>
              <w:t>病死猪：交由有资质的单位无害化处置。</w:t>
            </w:r>
          </w:p>
        </w:tc>
        <w:tc>
          <w:tcPr>
            <w:tcW w:w="850" w:type="pct"/>
            <w:vAlign w:val="center"/>
          </w:tcPr>
          <w:p>
            <w:pPr>
              <w:spacing w:line="240" w:lineRule="auto"/>
              <w:jc w:val="center"/>
              <w:rPr>
                <w:rFonts w:hint="eastAsia"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同环评</w:t>
            </w:r>
          </w:p>
        </w:tc>
        <w:tc>
          <w:tcPr>
            <w:tcW w:w="397" w:type="pct"/>
            <w:vAlign w:val="center"/>
          </w:tcPr>
          <w:p>
            <w:pPr>
              <w:spacing w:line="240" w:lineRule="auto"/>
              <w:jc w:val="center"/>
              <w:rPr>
                <w:rFonts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0" w:hRule="atLeast"/>
          <w:jc w:val="center"/>
        </w:trPr>
        <w:tc>
          <w:tcPr>
            <w:tcW w:w="423"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c>
          <w:tcPr>
            <w:tcW w:w="640" w:type="pct"/>
            <w:vMerge w:val="continue"/>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p>
        </w:tc>
        <w:tc>
          <w:tcPr>
            <w:tcW w:w="2688" w:type="pct"/>
            <w:vAlign w:val="center"/>
          </w:tcPr>
          <w:p>
            <w:pPr>
              <w:spacing w:line="240" w:lineRule="auto"/>
              <w:jc w:val="left"/>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rPr>
              <w:t>医疗固废：暂存于厂区1个建筑面积约30m</w:t>
            </w:r>
            <w:r>
              <w:rPr>
                <w:rFonts w:hint="eastAsia" w:ascii="Times New Roman" w:hAnsi="Times New Roman" w:eastAsia="宋体" w:cs="Times New Roman"/>
                <w:color w:val="auto"/>
                <w:spacing w:val="5"/>
                <w:kern w:val="0"/>
                <w:sz w:val="21"/>
                <w:szCs w:val="21"/>
                <w:vertAlign w:val="superscript"/>
              </w:rPr>
              <w:t>2</w:t>
            </w:r>
            <w:r>
              <w:rPr>
                <w:rFonts w:hint="eastAsia" w:ascii="Times New Roman" w:hAnsi="Times New Roman" w:eastAsia="宋体" w:cs="Times New Roman"/>
                <w:color w:val="auto"/>
                <w:spacing w:val="5"/>
                <w:kern w:val="0"/>
                <w:sz w:val="21"/>
                <w:szCs w:val="21"/>
              </w:rPr>
              <w:t>的危废暂存间内，按照危废贮存要求设计，符合《危险废物贮存污染控制标准》（GB18597-2001）要求，交由有资质的危险废物处理单位处理。</w:t>
            </w:r>
          </w:p>
        </w:tc>
        <w:tc>
          <w:tcPr>
            <w:tcW w:w="850" w:type="pct"/>
            <w:vAlign w:val="center"/>
          </w:tcPr>
          <w:p>
            <w:pPr>
              <w:spacing w:line="240" w:lineRule="auto"/>
              <w:jc w:val="center"/>
              <w:rPr>
                <w:rFonts w:hint="eastAsia"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同环评</w:t>
            </w:r>
          </w:p>
        </w:tc>
        <w:tc>
          <w:tcPr>
            <w:tcW w:w="397" w:type="pct"/>
            <w:vAlign w:val="center"/>
          </w:tcPr>
          <w:p>
            <w:pPr>
              <w:spacing w:line="240" w:lineRule="auto"/>
              <w:jc w:val="center"/>
              <w:rPr>
                <w:rFonts w:ascii="Times New Roman" w:hAnsi="Times New Roman" w:eastAsia="宋体" w:cs="Times New Roman"/>
                <w:color w:val="auto"/>
                <w:spacing w:val="5"/>
                <w:kern w:val="0"/>
                <w:sz w:val="21"/>
                <w:szCs w:val="21"/>
                <w:lang w:val="en-US" w:eastAsia="zh-CN" w:bidi="ar-SA"/>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0" w:hRule="atLeast"/>
          <w:jc w:val="center"/>
        </w:trPr>
        <w:tc>
          <w:tcPr>
            <w:tcW w:w="423"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c>
          <w:tcPr>
            <w:tcW w:w="640" w:type="pct"/>
            <w:vMerge w:val="continue"/>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p>
        </w:tc>
        <w:tc>
          <w:tcPr>
            <w:tcW w:w="2688" w:type="pct"/>
            <w:vAlign w:val="center"/>
          </w:tcPr>
          <w:p>
            <w:pPr>
              <w:spacing w:line="240" w:lineRule="auto"/>
              <w:jc w:val="left"/>
              <w:rPr>
                <w:rFonts w:hint="eastAsia" w:ascii="Times New Roman" w:hAnsi="Times New Roman" w:eastAsia="宋体" w:cs="Times New Roman"/>
                <w:color w:val="auto"/>
                <w:spacing w:val="5"/>
                <w:kern w:val="0"/>
                <w:sz w:val="21"/>
                <w:szCs w:val="21"/>
                <w:lang w:eastAsia="zh-CN"/>
              </w:rPr>
            </w:pPr>
            <w:r>
              <w:rPr>
                <w:rFonts w:hint="eastAsia" w:ascii="Times New Roman" w:hAnsi="Times New Roman" w:eastAsia="宋体" w:cs="Times New Roman"/>
                <w:color w:val="auto"/>
                <w:spacing w:val="5"/>
                <w:kern w:val="0"/>
                <w:sz w:val="21"/>
                <w:szCs w:val="21"/>
              </w:rPr>
              <w:t>废包装材料：收集后送至废品回收站回收</w:t>
            </w:r>
            <w:r>
              <w:rPr>
                <w:rFonts w:hint="eastAsia" w:ascii="Times New Roman" w:hAnsi="Times New Roman" w:eastAsia="宋体" w:cs="Times New Roman"/>
                <w:color w:val="auto"/>
                <w:spacing w:val="5"/>
                <w:kern w:val="0"/>
                <w:sz w:val="21"/>
                <w:szCs w:val="21"/>
                <w:lang w:eastAsia="zh-CN"/>
              </w:rPr>
              <w:t>。</w:t>
            </w:r>
          </w:p>
        </w:tc>
        <w:tc>
          <w:tcPr>
            <w:tcW w:w="850" w:type="pct"/>
            <w:vAlign w:val="center"/>
          </w:tcPr>
          <w:p>
            <w:pPr>
              <w:spacing w:line="240" w:lineRule="auto"/>
              <w:jc w:val="center"/>
              <w:rPr>
                <w:rFonts w:hint="eastAsia"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同环评</w:t>
            </w:r>
          </w:p>
        </w:tc>
        <w:tc>
          <w:tcPr>
            <w:tcW w:w="397" w:type="pct"/>
            <w:vAlign w:val="center"/>
          </w:tcPr>
          <w:p>
            <w:pPr>
              <w:spacing w:line="240" w:lineRule="auto"/>
              <w:jc w:val="center"/>
              <w:rPr>
                <w:rFonts w:ascii="Times New Roman" w:hAnsi="Times New Roman" w:eastAsia="宋体" w:cs="Times New Roman"/>
                <w:color w:val="auto"/>
                <w:spacing w:val="5"/>
                <w:kern w:val="0"/>
                <w:sz w:val="21"/>
                <w:szCs w:val="21"/>
                <w:lang w:val="en-US" w:eastAsia="zh-CN" w:bidi="ar-SA"/>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0" w:hRule="atLeast"/>
          <w:jc w:val="center"/>
        </w:trPr>
        <w:tc>
          <w:tcPr>
            <w:tcW w:w="423"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c>
          <w:tcPr>
            <w:tcW w:w="640" w:type="pct"/>
            <w:vMerge w:val="continue"/>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p>
        </w:tc>
        <w:tc>
          <w:tcPr>
            <w:tcW w:w="2688" w:type="pct"/>
            <w:vAlign w:val="center"/>
          </w:tcPr>
          <w:p>
            <w:pPr>
              <w:spacing w:line="240" w:lineRule="auto"/>
              <w:jc w:val="left"/>
              <w:rPr>
                <w:rFonts w:hint="eastAsia" w:ascii="Times New Roman" w:hAnsi="Times New Roman" w:eastAsia="宋体" w:cs="Times New Roman"/>
                <w:color w:val="auto"/>
                <w:spacing w:val="5"/>
                <w:kern w:val="0"/>
                <w:sz w:val="21"/>
                <w:szCs w:val="21"/>
              </w:rPr>
            </w:pPr>
            <w:r>
              <w:rPr>
                <w:rFonts w:hint="eastAsia" w:ascii="Times New Roman" w:hAnsi="Times New Roman" w:eastAsia="宋体" w:cs="Times New Roman"/>
                <w:color w:val="auto"/>
                <w:spacing w:val="5"/>
                <w:kern w:val="0"/>
                <w:sz w:val="21"/>
                <w:szCs w:val="21"/>
              </w:rPr>
              <w:t>生活垃圾及废油脂：养殖区设垃圾桶，生活垃圾及废油脂收集后，定期运送至村垃圾收集点，由环卫部门处理。</w:t>
            </w:r>
          </w:p>
        </w:tc>
        <w:tc>
          <w:tcPr>
            <w:tcW w:w="850" w:type="pct"/>
            <w:vAlign w:val="center"/>
          </w:tcPr>
          <w:p>
            <w:pPr>
              <w:spacing w:line="240" w:lineRule="auto"/>
              <w:jc w:val="center"/>
              <w:rPr>
                <w:rFonts w:hint="eastAsia"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同环评</w:t>
            </w:r>
          </w:p>
        </w:tc>
        <w:tc>
          <w:tcPr>
            <w:tcW w:w="397" w:type="pct"/>
            <w:vAlign w:val="center"/>
          </w:tcPr>
          <w:p>
            <w:pPr>
              <w:spacing w:line="240" w:lineRule="auto"/>
              <w:jc w:val="center"/>
              <w:rPr>
                <w:rFonts w:ascii="Times New Roman" w:hAnsi="Times New Roman" w:eastAsia="宋体" w:cs="Times New Roman"/>
                <w:color w:val="auto"/>
                <w:spacing w:val="5"/>
                <w:kern w:val="0"/>
                <w:sz w:val="21"/>
                <w:szCs w:val="21"/>
                <w:lang w:val="en-US" w:eastAsia="zh-CN" w:bidi="ar-SA"/>
              </w:rPr>
            </w:pPr>
            <w:r>
              <w:rPr>
                <w:rFonts w:hint="eastAsia" w:ascii="Times New Roman" w:hAnsi="Times New Roman" w:eastAsia="宋体" w:cs="Times New Roman"/>
                <w:color w:val="auto"/>
                <w:spacing w:val="5"/>
                <w:kern w:val="0"/>
                <w:sz w:val="21"/>
                <w:szCs w:val="21"/>
                <w:lang w:val="en-US" w:eastAsia="zh-CN"/>
              </w:rPr>
              <w:t>新建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0" w:hRule="atLeast"/>
          <w:jc w:val="center"/>
        </w:trPr>
        <w:tc>
          <w:tcPr>
            <w:tcW w:w="423" w:type="pct"/>
            <w:vMerge w:val="continue"/>
            <w:vAlign w:val="center"/>
          </w:tcPr>
          <w:p>
            <w:pPr>
              <w:spacing w:line="240" w:lineRule="auto"/>
              <w:jc w:val="center"/>
              <w:rPr>
                <w:rFonts w:ascii="Times New Roman" w:hAnsi="Times New Roman" w:eastAsia="宋体" w:cs="Times New Roman"/>
                <w:color w:val="auto"/>
                <w:spacing w:val="5"/>
                <w:kern w:val="0"/>
                <w:sz w:val="21"/>
                <w:szCs w:val="21"/>
              </w:rPr>
            </w:pPr>
          </w:p>
        </w:tc>
        <w:tc>
          <w:tcPr>
            <w:tcW w:w="640" w:type="pct"/>
            <w:vAlign w:val="center"/>
          </w:tcPr>
          <w:p>
            <w:pPr>
              <w:spacing w:line="240" w:lineRule="auto"/>
              <w:jc w:val="center"/>
              <w:rPr>
                <w:rFonts w:hint="default" w:ascii="Times New Roman" w:hAnsi="Times New Roman" w:eastAsia="宋体" w:cs="Times New Roman"/>
                <w:color w:val="auto"/>
                <w:spacing w:val="5"/>
                <w:kern w:val="0"/>
                <w:sz w:val="21"/>
                <w:szCs w:val="21"/>
                <w:lang w:val="en-US" w:eastAsia="zh-CN"/>
              </w:rPr>
            </w:pPr>
            <w:r>
              <w:rPr>
                <w:rFonts w:hint="eastAsia" w:ascii="Times New Roman" w:hAnsi="Times New Roman" w:eastAsia="宋体" w:cs="Times New Roman"/>
                <w:color w:val="auto"/>
                <w:spacing w:val="5"/>
                <w:kern w:val="0"/>
                <w:sz w:val="21"/>
                <w:szCs w:val="21"/>
                <w:lang w:val="en-US" w:eastAsia="zh-CN"/>
              </w:rPr>
              <w:t>地下水、土壤</w:t>
            </w:r>
          </w:p>
        </w:tc>
        <w:tc>
          <w:tcPr>
            <w:tcW w:w="2688" w:type="pct"/>
            <w:vAlign w:val="center"/>
          </w:tcPr>
          <w:p>
            <w:pPr>
              <w:spacing w:line="240" w:lineRule="auto"/>
              <w:jc w:val="left"/>
              <w:rPr>
                <w:rFonts w:hint="eastAsia" w:ascii="Times New Roman" w:hAnsi="Times New Roman" w:eastAsia="宋体" w:cs="Times New Roman"/>
                <w:color w:val="auto"/>
                <w:spacing w:val="5"/>
                <w:kern w:val="0"/>
                <w:sz w:val="21"/>
                <w:szCs w:val="21"/>
                <w:lang w:eastAsia="zh-CN"/>
              </w:rPr>
            </w:pPr>
            <w:r>
              <w:rPr>
                <w:rFonts w:hint="eastAsia" w:ascii="Times New Roman" w:hAnsi="Times New Roman" w:eastAsia="宋体" w:cs="Times New Roman"/>
                <w:color w:val="auto"/>
                <w:spacing w:val="5"/>
                <w:kern w:val="0"/>
                <w:sz w:val="21"/>
                <w:szCs w:val="21"/>
              </w:rPr>
              <w:t>猪舍、危废暂存间、柴油发电机房、集粪池等需做重点防渗；厂区道路及配电室进行一般防渗；养殖区其余部分一般路面硬化</w:t>
            </w:r>
          </w:p>
        </w:tc>
        <w:tc>
          <w:tcPr>
            <w:tcW w:w="850" w:type="pct"/>
            <w:vAlign w:val="center"/>
          </w:tcPr>
          <w:p>
            <w:pPr>
              <w:spacing w:line="240" w:lineRule="auto"/>
              <w:jc w:val="center"/>
              <w:rPr>
                <w:rFonts w:hint="eastAsia"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同环评</w:t>
            </w:r>
          </w:p>
        </w:tc>
        <w:tc>
          <w:tcPr>
            <w:tcW w:w="397" w:type="pct"/>
            <w:vAlign w:val="center"/>
          </w:tcPr>
          <w:p>
            <w:pPr>
              <w:spacing w:line="240" w:lineRule="auto"/>
              <w:jc w:val="center"/>
              <w:rPr>
                <w:rFonts w:ascii="Times New Roman" w:hAnsi="Times New Roman" w:eastAsia="宋体" w:cs="Times New Roman"/>
                <w:color w:val="auto"/>
                <w:spacing w:val="5"/>
                <w:kern w:val="0"/>
                <w:sz w:val="21"/>
                <w:szCs w:val="21"/>
                <w:lang w:val="en-US" w:eastAsia="zh-CN" w:bidi="ar-SA"/>
              </w:rPr>
            </w:pPr>
            <w:r>
              <w:rPr>
                <w:rFonts w:hint="eastAsia" w:ascii="Times New Roman" w:hAnsi="Times New Roman" w:eastAsia="宋体" w:cs="Times New Roman"/>
                <w:color w:val="auto"/>
                <w:spacing w:val="5"/>
                <w:kern w:val="0"/>
                <w:sz w:val="21"/>
                <w:szCs w:val="21"/>
                <w:lang w:val="en-US" w:eastAsia="zh-CN"/>
              </w:rPr>
              <w:t>新建</w:t>
            </w:r>
          </w:p>
        </w:tc>
      </w:tr>
    </w:tbl>
    <w:p>
      <w:pPr>
        <w:pStyle w:val="12"/>
        <w:spacing w:line="240" w:lineRule="auto"/>
        <w:ind w:left="0"/>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3.3.2 生产规模及产品方案</w:t>
      </w:r>
    </w:p>
    <w:p>
      <w:pPr>
        <w:ind w:firstLine="560" w:firstLineChars="200"/>
        <w:rPr>
          <w:rFonts w:ascii="Times New Roman" w:hAnsi="Times New Roman" w:eastAsia="宋体" w:cs="Times New Roman"/>
          <w:bCs/>
          <w:color w:val="auto"/>
          <w:szCs w:val="28"/>
        </w:rPr>
      </w:pPr>
      <w:r>
        <w:rPr>
          <w:rFonts w:hint="eastAsia" w:ascii="Times New Roman" w:hAnsi="Times New Roman" w:eastAsia="宋体" w:cs="Times New Roman"/>
          <w:bCs/>
          <w:color w:val="auto"/>
          <w:szCs w:val="28"/>
        </w:rPr>
        <w:t>本项目常年存栏生猪15000头，出栏生猪30000头。仔猪饲养育肥至110kg后可出栏肥猪外售。项目无种猪饲养、配种及分娩等过程，不涉及生猪屠宰。项目主要产品方案见表</w:t>
      </w:r>
      <w:r>
        <w:rPr>
          <w:rFonts w:ascii="Times New Roman" w:hAnsi="Times New Roman" w:eastAsia="宋体" w:cs="Times New Roman"/>
          <w:bCs/>
          <w:color w:val="auto"/>
          <w:szCs w:val="28"/>
        </w:rPr>
        <w:t>3-3</w:t>
      </w:r>
      <w:r>
        <w:rPr>
          <w:rFonts w:hint="eastAsia" w:ascii="Times New Roman" w:hAnsi="Times New Roman" w:eastAsia="宋体" w:cs="Times New Roman"/>
          <w:bCs/>
          <w:color w:val="auto"/>
          <w:szCs w:val="28"/>
        </w:rPr>
        <w:t>。</w:t>
      </w:r>
    </w:p>
    <w:p>
      <w:pPr>
        <w:pStyle w:val="12"/>
        <w:rPr>
          <w:rFonts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rPr>
        <w:t>表</w:t>
      </w:r>
      <w:r>
        <w:rPr>
          <w:rFonts w:ascii="Times New Roman" w:hAnsi="Times New Roman" w:eastAsia="宋体" w:cs="Times New Roman"/>
          <w:bCs/>
          <w:color w:val="auto"/>
          <w:sz w:val="24"/>
          <w:szCs w:val="24"/>
        </w:rPr>
        <w:t xml:space="preserve">3-3 </w:t>
      </w:r>
      <w:r>
        <w:rPr>
          <w:rFonts w:hint="eastAsia" w:ascii="Times New Roman" w:hAnsi="Times New Roman" w:eastAsia="宋体" w:cs="Times New Roman"/>
          <w:bCs/>
          <w:color w:val="auto"/>
          <w:sz w:val="24"/>
          <w:szCs w:val="24"/>
        </w:rPr>
        <w:t>项目产品方案一览表</w:t>
      </w:r>
    </w:p>
    <w:tbl>
      <w:tblPr>
        <w:tblStyle w:val="21"/>
        <w:tblW w:w="50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22"/>
        <w:gridCol w:w="975"/>
        <w:gridCol w:w="985"/>
        <w:gridCol w:w="1821"/>
        <w:gridCol w:w="3219"/>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43" w:type="pct"/>
            <w:gridSpan w:val="3"/>
            <w:noWrap w:val="0"/>
            <w:vAlign w:val="center"/>
          </w:tcPr>
          <w:p>
            <w:pPr>
              <w:spacing w:line="240" w:lineRule="auto"/>
              <w:ind w:firstLine="0" w:firstLineChars="0"/>
              <w:jc w:val="center"/>
              <w:rPr>
                <w:rFonts w:hint="eastAsia" w:ascii="Times New Roman" w:hAnsi="Times New Roman" w:eastAsia="宋体"/>
                <w:b/>
                <w:color w:val="auto"/>
                <w:sz w:val="21"/>
                <w:szCs w:val="21"/>
              </w:rPr>
            </w:pPr>
            <w:r>
              <w:rPr>
                <w:rFonts w:hint="eastAsia" w:ascii="Times New Roman" w:hAnsi="Times New Roman" w:eastAsia="宋体"/>
                <w:b/>
                <w:color w:val="auto"/>
                <w:sz w:val="21"/>
                <w:szCs w:val="21"/>
              </w:rPr>
              <w:t>产品方案</w:t>
            </w:r>
          </w:p>
        </w:tc>
        <w:tc>
          <w:tcPr>
            <w:tcW w:w="1068" w:type="pct"/>
            <w:noWrap w:val="0"/>
            <w:vAlign w:val="center"/>
          </w:tcPr>
          <w:p>
            <w:pPr>
              <w:spacing w:line="240" w:lineRule="auto"/>
              <w:ind w:firstLine="0" w:firstLineChars="0"/>
              <w:jc w:val="center"/>
              <w:rPr>
                <w:rFonts w:hint="eastAsia" w:ascii="Times New Roman" w:hAnsi="Times New Roman" w:eastAsia="宋体"/>
                <w:b/>
                <w:color w:val="auto"/>
                <w:sz w:val="21"/>
                <w:szCs w:val="21"/>
              </w:rPr>
            </w:pPr>
            <w:r>
              <w:rPr>
                <w:rFonts w:hint="eastAsia" w:ascii="Times New Roman" w:hAnsi="Times New Roman" w:eastAsia="宋体"/>
                <w:b/>
                <w:color w:val="auto"/>
                <w:sz w:val="21"/>
                <w:szCs w:val="21"/>
                <w:lang w:val="en-US" w:eastAsia="zh-CN"/>
              </w:rPr>
              <w:t>环评</w:t>
            </w:r>
            <w:r>
              <w:rPr>
                <w:rFonts w:hint="eastAsia" w:ascii="Times New Roman" w:hAnsi="Times New Roman" w:eastAsia="宋体"/>
                <w:b/>
                <w:color w:val="auto"/>
                <w:sz w:val="21"/>
                <w:szCs w:val="21"/>
              </w:rPr>
              <w:t>数量</w:t>
            </w:r>
          </w:p>
        </w:tc>
        <w:tc>
          <w:tcPr>
            <w:tcW w:w="1888" w:type="pct"/>
            <w:noWrap w:val="0"/>
            <w:vAlign w:val="center"/>
          </w:tcPr>
          <w:p>
            <w:pPr>
              <w:spacing w:line="240" w:lineRule="auto"/>
              <w:ind w:firstLine="0" w:firstLineChars="0"/>
              <w:jc w:val="center"/>
              <w:rPr>
                <w:rFonts w:hint="eastAsia" w:ascii="Times New Roman" w:hAnsi="Times New Roman" w:eastAsia="宋体"/>
                <w:b/>
                <w:color w:val="auto"/>
                <w:sz w:val="21"/>
                <w:szCs w:val="21"/>
              </w:rPr>
            </w:pPr>
            <w:r>
              <w:rPr>
                <w:rFonts w:hint="eastAsia" w:ascii="Times New Roman" w:hAnsi="Times New Roman" w:eastAsia="宋体"/>
                <w:b/>
                <w:color w:val="auto"/>
                <w:sz w:val="21"/>
                <w:szCs w:val="21"/>
              </w:rPr>
              <w:t>备注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043" w:type="pct"/>
            <w:gridSpan w:val="3"/>
            <w:noWrap w:val="0"/>
            <w:vAlign w:val="center"/>
          </w:tcPr>
          <w:p>
            <w:pPr>
              <w:spacing w:line="240" w:lineRule="auto"/>
              <w:ind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主产品</w:t>
            </w:r>
          </w:p>
        </w:tc>
        <w:tc>
          <w:tcPr>
            <w:tcW w:w="1068" w:type="pct"/>
            <w:noWrap w:val="0"/>
            <w:vAlign w:val="center"/>
          </w:tcPr>
          <w:p>
            <w:pPr>
              <w:spacing w:line="240" w:lineRule="auto"/>
              <w:ind w:firstLine="0" w:firstLineChars="0"/>
              <w:jc w:val="center"/>
              <w:rPr>
                <w:rFonts w:ascii="Times New Roman" w:hAnsi="Times New Roman" w:eastAsia="宋体"/>
                <w:color w:val="auto"/>
                <w:sz w:val="21"/>
                <w:szCs w:val="21"/>
              </w:rPr>
            </w:pPr>
            <w:r>
              <w:rPr>
                <w:rFonts w:hint="eastAsia" w:ascii="Times New Roman" w:hAnsi="Times New Roman" w:eastAsia="宋体"/>
                <w:color w:val="auto"/>
                <w:sz w:val="21"/>
                <w:szCs w:val="21"/>
              </w:rPr>
              <w:t>头/a</w:t>
            </w:r>
          </w:p>
        </w:tc>
        <w:tc>
          <w:tcPr>
            <w:tcW w:w="1888" w:type="pct"/>
            <w:noWrap w:val="0"/>
            <w:vAlign w:val="center"/>
          </w:tcPr>
          <w:p>
            <w:pPr>
              <w:spacing w:line="240" w:lineRule="auto"/>
              <w:ind w:firstLine="0" w:firstLineChars="0"/>
              <w:jc w:val="center"/>
              <w:rPr>
                <w:rFonts w:ascii="Times New Roman" w:hAnsi="Times New Roman" w:eastAsia="宋体"/>
                <w:color w:val="auto"/>
                <w:sz w:val="21"/>
                <w:szCs w:val="21"/>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93" w:type="pct"/>
            <w:vMerge w:val="restart"/>
            <w:noWrap w:val="0"/>
            <w:vAlign w:val="center"/>
          </w:tcPr>
          <w:p>
            <w:pPr>
              <w:spacing w:line="240" w:lineRule="auto"/>
              <w:ind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养殖</w:t>
            </w:r>
          </w:p>
        </w:tc>
        <w:tc>
          <w:tcPr>
            <w:tcW w:w="572" w:type="pct"/>
            <w:noWrap w:val="0"/>
            <w:vAlign w:val="center"/>
          </w:tcPr>
          <w:p>
            <w:pPr>
              <w:spacing w:line="240" w:lineRule="auto"/>
              <w:ind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存栏</w:t>
            </w:r>
          </w:p>
        </w:tc>
        <w:tc>
          <w:tcPr>
            <w:tcW w:w="577" w:type="pct"/>
            <w:noWrap w:val="0"/>
            <w:vAlign w:val="center"/>
          </w:tcPr>
          <w:p>
            <w:pPr>
              <w:spacing w:line="240" w:lineRule="auto"/>
              <w:ind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育肥猪</w:t>
            </w:r>
          </w:p>
        </w:tc>
        <w:tc>
          <w:tcPr>
            <w:tcW w:w="1068" w:type="pct"/>
            <w:noWrap w:val="0"/>
            <w:vAlign w:val="center"/>
          </w:tcPr>
          <w:p>
            <w:pPr>
              <w:spacing w:line="240" w:lineRule="auto"/>
              <w:ind w:firstLine="0" w:firstLineChars="0"/>
              <w:jc w:val="center"/>
              <w:rPr>
                <w:rFonts w:ascii="Times New Roman" w:hAnsi="Times New Roman" w:eastAsia="宋体"/>
                <w:color w:val="auto"/>
                <w:sz w:val="21"/>
                <w:szCs w:val="21"/>
              </w:rPr>
            </w:pPr>
            <w:r>
              <w:rPr>
                <w:rFonts w:hint="eastAsia" w:ascii="Times New Roman" w:hAnsi="Times New Roman" w:eastAsia="宋体"/>
                <w:color w:val="auto"/>
                <w:sz w:val="21"/>
                <w:szCs w:val="21"/>
              </w:rPr>
              <w:t>15000</w:t>
            </w:r>
          </w:p>
        </w:tc>
        <w:tc>
          <w:tcPr>
            <w:tcW w:w="1888" w:type="pct"/>
            <w:noWrap w:val="0"/>
            <w:vAlign w:val="center"/>
          </w:tcPr>
          <w:p>
            <w:pPr>
              <w:spacing w:line="240" w:lineRule="auto"/>
              <w:ind w:firstLine="0" w:firstLineChars="0"/>
              <w:jc w:val="center"/>
              <w:rPr>
                <w:rFonts w:ascii="Times New Roman" w:hAnsi="Times New Roman" w:eastAsia="宋体"/>
                <w:color w:val="auto"/>
                <w:sz w:val="21"/>
                <w:szCs w:val="21"/>
              </w:rPr>
            </w:pPr>
            <w:r>
              <w:rPr>
                <w:rFonts w:hint="eastAsia" w:ascii="Times New Roman" w:hAnsi="Times New Roman" w:eastAsia="宋体"/>
                <w:color w:val="auto"/>
                <w:sz w:val="21"/>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93"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rPr>
            </w:pPr>
          </w:p>
        </w:tc>
        <w:tc>
          <w:tcPr>
            <w:tcW w:w="572" w:type="pct"/>
            <w:noWrap w:val="0"/>
            <w:vAlign w:val="center"/>
          </w:tcPr>
          <w:p>
            <w:pPr>
              <w:spacing w:line="240" w:lineRule="auto"/>
              <w:ind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出栏</w:t>
            </w:r>
          </w:p>
        </w:tc>
        <w:tc>
          <w:tcPr>
            <w:tcW w:w="577" w:type="pct"/>
            <w:noWrap w:val="0"/>
            <w:vAlign w:val="center"/>
          </w:tcPr>
          <w:p>
            <w:pPr>
              <w:spacing w:line="240" w:lineRule="auto"/>
              <w:ind w:firstLine="0" w:firstLineChars="0"/>
              <w:jc w:val="center"/>
              <w:rPr>
                <w:rFonts w:hint="eastAsia" w:ascii="Times New Roman" w:hAnsi="Times New Roman" w:eastAsia="宋体"/>
                <w:color w:val="auto"/>
                <w:sz w:val="21"/>
                <w:szCs w:val="21"/>
              </w:rPr>
            </w:pPr>
            <w:r>
              <w:rPr>
                <w:rFonts w:hint="eastAsia" w:ascii="Times New Roman" w:hAnsi="Times New Roman" w:eastAsia="宋体"/>
                <w:color w:val="auto"/>
                <w:sz w:val="21"/>
                <w:szCs w:val="21"/>
              </w:rPr>
              <w:t>育肥猪</w:t>
            </w:r>
          </w:p>
        </w:tc>
        <w:tc>
          <w:tcPr>
            <w:tcW w:w="1068" w:type="pct"/>
            <w:noWrap w:val="0"/>
            <w:vAlign w:val="center"/>
          </w:tcPr>
          <w:p>
            <w:pPr>
              <w:spacing w:line="240" w:lineRule="auto"/>
              <w:ind w:firstLine="0" w:firstLineChars="0"/>
              <w:jc w:val="center"/>
              <w:rPr>
                <w:rFonts w:ascii="Times New Roman" w:hAnsi="Times New Roman" w:eastAsia="宋体"/>
                <w:color w:val="auto"/>
                <w:sz w:val="21"/>
                <w:szCs w:val="21"/>
              </w:rPr>
            </w:pPr>
            <w:r>
              <w:rPr>
                <w:rFonts w:hint="eastAsia" w:ascii="Times New Roman" w:hAnsi="Times New Roman" w:eastAsia="宋体"/>
                <w:color w:val="auto"/>
                <w:sz w:val="21"/>
                <w:szCs w:val="21"/>
              </w:rPr>
              <w:t>30000</w:t>
            </w:r>
          </w:p>
        </w:tc>
        <w:tc>
          <w:tcPr>
            <w:tcW w:w="1888" w:type="pct"/>
            <w:noWrap w:val="0"/>
            <w:vAlign w:val="center"/>
          </w:tcPr>
          <w:p>
            <w:pPr>
              <w:spacing w:line="240" w:lineRule="auto"/>
              <w:ind w:firstLine="0" w:firstLineChars="0"/>
              <w:jc w:val="center"/>
              <w:rPr>
                <w:rFonts w:ascii="Times New Roman" w:hAnsi="Times New Roman" w:eastAsia="宋体"/>
                <w:color w:val="auto"/>
                <w:sz w:val="21"/>
                <w:szCs w:val="21"/>
              </w:rPr>
            </w:pPr>
            <w:r>
              <w:rPr>
                <w:rFonts w:hint="eastAsia" w:ascii="Times New Roman" w:hAnsi="Times New Roman" w:eastAsia="宋体"/>
                <w:color w:val="auto"/>
                <w:sz w:val="21"/>
                <w:szCs w:val="21"/>
              </w:rPr>
              <w:t>出栏体重110kg/头</w:t>
            </w:r>
          </w:p>
        </w:tc>
      </w:tr>
    </w:tbl>
    <w:p>
      <w:pPr>
        <w:pStyle w:val="12"/>
        <w:spacing w:line="240" w:lineRule="auto"/>
        <w:ind w:left="0"/>
        <w:jc w:val="left"/>
        <w:rPr>
          <w:rFonts w:hint="eastAsia" w:ascii="Times New Roman" w:hAnsi="Times New Roman" w:eastAsia="宋体" w:cs="Times New Roman"/>
          <w:color w:val="auto"/>
          <w:sz w:val="28"/>
          <w:szCs w:val="28"/>
        </w:rPr>
      </w:pPr>
      <w:r>
        <w:rPr>
          <w:rFonts w:ascii="Times New Roman" w:hAnsi="Times New Roman" w:eastAsia="宋体" w:cs="Times New Roman"/>
          <w:color w:val="auto"/>
          <w:sz w:val="28"/>
          <w:szCs w:val="28"/>
        </w:rPr>
        <w:t xml:space="preserve">3.3.3 </w:t>
      </w:r>
      <w:r>
        <w:rPr>
          <w:rFonts w:hint="eastAsia" w:ascii="Times New Roman" w:hAnsi="Times New Roman" w:eastAsia="宋体" w:cs="Times New Roman"/>
          <w:color w:val="auto"/>
          <w:sz w:val="28"/>
          <w:szCs w:val="28"/>
        </w:rPr>
        <w:t>主要设备清单</w:t>
      </w:r>
    </w:p>
    <w:p>
      <w:pPr>
        <w:spacing w:line="240" w:lineRule="auto"/>
        <w:jc w:val="center"/>
        <w:rPr>
          <w:rFonts w:hint="eastAsia" w:ascii="Times New Roman" w:hAnsi="Times New Roman" w:eastAsia="宋体" w:cs="Times New Roman"/>
          <w:color w:val="auto"/>
          <w:sz w:val="28"/>
          <w:szCs w:val="28"/>
        </w:rPr>
      </w:pPr>
      <w:r>
        <w:rPr>
          <w:rFonts w:hint="eastAsia" w:ascii="Times New Roman" w:hAnsi="Times New Roman" w:eastAsia="宋体" w:cs="Times New Roman"/>
          <w:b/>
          <w:color w:val="auto"/>
          <w:sz w:val="24"/>
          <w:szCs w:val="24"/>
        </w:rPr>
        <w:t xml:space="preserve">表3-4 </w:t>
      </w:r>
      <w:r>
        <w:rPr>
          <w:rFonts w:ascii="Times New Roman" w:hAnsi="Times New Roman" w:eastAsia="宋体" w:cs="Times New Roman"/>
          <w:b/>
          <w:color w:val="auto"/>
          <w:sz w:val="24"/>
          <w:szCs w:val="24"/>
        </w:rPr>
        <w:t>主要设备一览表</w:t>
      </w:r>
    </w:p>
    <w:tbl>
      <w:tblPr>
        <w:tblStyle w:val="21"/>
        <w:tblW w:w="490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03"/>
        <w:gridCol w:w="2349"/>
        <w:gridCol w:w="1741"/>
        <w:gridCol w:w="3159"/>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b/>
                <w:color w:val="auto"/>
                <w:sz w:val="21"/>
                <w:szCs w:val="21"/>
                <w:lang w:val="en-US" w:eastAsia="zh-CN"/>
              </w:rPr>
            </w:pPr>
            <w:r>
              <w:rPr>
                <w:rFonts w:hint="eastAsia" w:ascii="Times New Roman" w:hAnsi="Times New Roman" w:eastAsia="宋体"/>
                <w:b/>
                <w:color w:val="auto"/>
                <w:sz w:val="21"/>
                <w:szCs w:val="21"/>
                <w:lang w:val="en-US" w:eastAsia="zh-CN"/>
              </w:rPr>
              <w:t>序号</w:t>
            </w:r>
          </w:p>
        </w:tc>
        <w:tc>
          <w:tcPr>
            <w:tcW w:w="1406" w:type="pct"/>
            <w:noWrap w:val="0"/>
            <w:vAlign w:val="center"/>
          </w:tcPr>
          <w:p>
            <w:pPr>
              <w:spacing w:line="240" w:lineRule="auto"/>
              <w:ind w:firstLine="0" w:firstLineChars="0"/>
              <w:jc w:val="center"/>
              <w:rPr>
                <w:rFonts w:hint="eastAsia" w:ascii="Times New Roman" w:hAnsi="Times New Roman" w:eastAsia="宋体"/>
                <w:b/>
                <w:color w:val="auto"/>
                <w:sz w:val="21"/>
                <w:szCs w:val="21"/>
                <w:lang w:val="en-US" w:eastAsia="zh-CN"/>
              </w:rPr>
            </w:pPr>
            <w:r>
              <w:rPr>
                <w:rFonts w:hint="eastAsia" w:ascii="Times New Roman" w:hAnsi="Times New Roman" w:eastAsia="宋体"/>
                <w:b/>
                <w:color w:val="auto"/>
                <w:sz w:val="21"/>
                <w:szCs w:val="21"/>
                <w:lang w:val="en-US" w:eastAsia="zh-CN"/>
              </w:rPr>
              <w:t>名称</w:t>
            </w:r>
          </w:p>
        </w:tc>
        <w:tc>
          <w:tcPr>
            <w:tcW w:w="1042" w:type="pct"/>
            <w:noWrap w:val="0"/>
            <w:vAlign w:val="center"/>
          </w:tcPr>
          <w:p>
            <w:pPr>
              <w:spacing w:line="240" w:lineRule="auto"/>
              <w:ind w:firstLine="0" w:firstLineChars="0"/>
              <w:jc w:val="center"/>
              <w:rPr>
                <w:rFonts w:hint="eastAsia" w:ascii="Times New Roman" w:hAnsi="Times New Roman" w:eastAsia="宋体"/>
                <w:b/>
                <w:color w:val="auto"/>
                <w:sz w:val="21"/>
                <w:szCs w:val="21"/>
                <w:lang w:val="en-US" w:eastAsia="zh-CN"/>
              </w:rPr>
            </w:pPr>
            <w:r>
              <w:rPr>
                <w:rFonts w:hint="eastAsia" w:ascii="Times New Roman" w:hAnsi="Times New Roman" w:eastAsia="宋体"/>
                <w:b/>
                <w:color w:val="auto"/>
                <w:sz w:val="21"/>
                <w:szCs w:val="21"/>
                <w:lang w:val="en-US" w:eastAsia="zh-CN"/>
              </w:rPr>
              <w:t>数量</w:t>
            </w:r>
          </w:p>
        </w:tc>
        <w:tc>
          <w:tcPr>
            <w:tcW w:w="1890" w:type="pct"/>
            <w:noWrap w:val="0"/>
            <w:vAlign w:val="center"/>
          </w:tcPr>
          <w:p>
            <w:pPr>
              <w:spacing w:line="240" w:lineRule="auto"/>
              <w:ind w:firstLine="0" w:firstLineChars="0"/>
              <w:jc w:val="center"/>
              <w:rPr>
                <w:rFonts w:hint="eastAsia" w:ascii="Times New Roman" w:hAnsi="Times New Roman" w:eastAsia="宋体"/>
                <w:b/>
                <w:color w:val="auto"/>
                <w:sz w:val="21"/>
                <w:szCs w:val="21"/>
                <w:lang w:val="en-US" w:eastAsia="zh-CN"/>
              </w:rPr>
            </w:pPr>
            <w:r>
              <w:rPr>
                <w:rFonts w:hint="eastAsia" w:ascii="Times New Roman" w:hAnsi="Times New Roman" w:eastAsia="宋体"/>
                <w:b/>
                <w:color w:val="auto"/>
                <w:sz w:val="21"/>
                <w:szCs w:val="21"/>
                <w:lang w:val="en-US" w:eastAsia="zh-CN"/>
              </w:rPr>
              <w:t>规格/型号/备注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塑料实心板（白色）</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88块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500X600（挂钩边）</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塑料漏缝板（白色）</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1680块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500X600（挂钩边）</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塑料漏缝板（白色）</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40块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600X600（挂钩边）</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玻璃钢梁（含支腿）</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228根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镀锌钢梁（含支腿）</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120根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底部支撑镀锌钢梁</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172.8米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矩管60x40x3.0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保育双面食槽共十位</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20套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材料厚度 1.2mm，容积不小于125L</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保育单面食槽共五位</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材料厚度 1.2mm，容积不小于65L</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前栏</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11片</w:t>
            </w:r>
          </w:p>
        </w:tc>
        <w:tc>
          <w:tcPr>
            <w:tcW w:w="189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2000mm*700mm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前门</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11片</w:t>
            </w:r>
          </w:p>
        </w:tc>
        <w:tc>
          <w:tcPr>
            <w:tcW w:w="189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1050mmX650mm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安装食槽侧栏1</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10片</w:t>
            </w:r>
          </w:p>
        </w:tc>
        <w:tc>
          <w:tcPr>
            <w:tcW w:w="189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2820mmX700mm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安装食槽侧栏2</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10片</w:t>
            </w:r>
          </w:p>
        </w:tc>
        <w:tc>
          <w:tcPr>
            <w:tcW w:w="189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600mmX700mm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安装饮水盘侧栏</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10片</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1600X700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不锈钢饮水盘及固定件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36个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300mm*195mm*80mm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饮水管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60根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φ20*2.0 L=约800mm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液位控制阀</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60套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水压保证1.2bar以上</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栏门插销</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不锈钢膨胀螺栓及螺栓</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保温灯和配件（含灯体护罩）</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44套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35" w:hRule="atLeast"/>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保温罩</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4000mmx1000mm</w:t>
            </w:r>
            <w:r>
              <w:rPr>
                <w:rFonts w:hint="eastAsia" w:ascii="Times New Roman" w:hAnsi="Times New Roman" w:eastAsia="宋体"/>
                <w:color w:val="auto"/>
                <w:sz w:val="21"/>
                <w:szCs w:val="21"/>
                <w:lang w:val="en-US" w:eastAsia="zh-CN"/>
              </w:rPr>
              <w:br w:type="textWrapping"/>
            </w:r>
            <w:r>
              <w:rPr>
                <w:rFonts w:hint="eastAsia" w:ascii="Times New Roman" w:hAnsi="Times New Roman" w:eastAsia="宋体"/>
                <w:color w:val="auto"/>
                <w:sz w:val="21"/>
                <w:szCs w:val="21"/>
                <w:lang w:val="en-US" w:eastAsia="zh-CN"/>
              </w:rPr>
              <w:t>30mm厚</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橡胶垫</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66张</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1333mmx1000mmx10mm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50风机</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1、外壳采用镀锌材质或同等防腐功能材质；2、镀锌材质外壳的锌层厚度不小于80um；3、风量：-25帕风量不低于38000立方米/小时。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36风机</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1、外壳采用镀锌材质或同等防腐功能材质；2、镀锌材质外壳的锌层厚度不小于80um；3、风量：-25帕风量不低于17300立方米/小时。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36变频风机</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1、外壳采用玻璃钢材质或同等防腐功能材质；2、风量：-25帕风量不低于0~17360立方米/小时。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24变频风机</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1、外壳采用玻璃钢材质或同等防腐功能材质；2、风量：-25帕风量不低于0~9250立方米/小时。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50风机护栏片</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1500mmX600mm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50风机护栏片</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1600mmX600mm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36风机护栏片</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1300mmX600mm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24风机护栏片</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900x600mm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水帘护栏</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11500x800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5"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过道上移动式赶猪栏片</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0.5套</w:t>
            </w:r>
          </w:p>
        </w:tc>
        <w:tc>
          <w:tcPr>
            <w:tcW w:w="189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1820mmx600mm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5"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赶猪栏片及固定件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0.5套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1820mmX800mm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育成双面食槽共十位</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材料厚度 1.2mm，容积不小于150L</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育成单面食槽共五位</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材料厚度 1.2mm，容积不小于75L</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安装食槽侧栏1</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12片</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500mmX1000mm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安装食槽侧栏2</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12片</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4000mmX1000mm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无安装食槽侧栏</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8片</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6000mmX1000mm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前栏片</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22片</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3000mmX1000mm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前门片</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22片</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1050mmX900mm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加强固定件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44片</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400x200x800mm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栏位固定连接件(“U”型卡扣、“T”型螺栓)</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栏位固定连接件(门扣及插销)</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不锈钢饮水盘及固定件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24个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340*205*90mm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室外料管支架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Q235A材质；表面热镀锌处理，镀锌厚度80微米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料管支架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107套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Q235A材质；表面热镀锌处理，镀锌厚度80微米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料管短支架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Q235A材质；表面热镀锌处理，镀锌厚度80微米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料管双支架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94套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Q235A材质；表面热镀锌处理，镀锌厚度80微米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料线转接处遮雨棚</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12平方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50角钢棚架+0.4mm彩钢瓦</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料塔</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镀锌板料塔；有效容重≥28T（料塔容积＞46m³）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料塔</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镀锌板料塔；有效容重≥10T（料塔容积＞16m³）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料塔变形斗</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透明工程塑料或高强度有机玻璃</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塞盘料线进料斗</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2mm厚热镀锌材料</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驱动器</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铜芯绕组</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转角</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56个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304不锈钢或铸铝外壳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塞盘链条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212米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20Mn2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塞盘链条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1030米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20Mn2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塞盘链条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126米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20Mn2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1030米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热镀锌管材，镀锌量275g；料管管壁厚度≥2mm；管径100mm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126米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热镀锌管材，镀锌量275g；料管管壁厚度1.5mm；管径60mm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212米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热镀锌管材，镀锌量275g；料管管壁厚度1.5mm；管径60mm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驱动器支架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Q235A材质；表面热镀锌处理，镀锌厚度80微米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料管接头</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245套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热镀锌材料，镀锌量275g；接头长度15cm；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观察套管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透明工程塑料</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9"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下料三通</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74个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塑料材质，手动运行控制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下料大三通</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塑料材质，手动运行控制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下料三通（电动）</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12个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塑料材质（带遮雨棚）</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下料管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82个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透明工程塑料</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余料收集管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13套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透明钢丝管，长1.6m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余料收集管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帆布材质，长2m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单向吊顶进风窗</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56套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650*270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吊顶进风窗自动开闭机构</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通风百叶窗</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1050*1080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通风百叶窗自动开闭机构</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水帘</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 幅</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洞口11200*2000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防虫网</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44m2</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11200*2000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水帘水循环系统（管路及球阀）</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77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湿帘固定支架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78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过滤器</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DN32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79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潜水泵</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密封材料</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卷帘</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11.2x2m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卷帘电动开闭机构</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进水压力水罐（国内定制）</w:t>
            </w:r>
          </w:p>
        </w:tc>
        <w:tc>
          <w:tcPr>
            <w:tcW w:w="1042" w:type="pct"/>
            <w:vMerge w:val="restar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304不锈钢，具有减震稳压功能。</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进水过滤器（国内定制）</w:t>
            </w:r>
          </w:p>
        </w:tc>
        <w:tc>
          <w:tcPr>
            <w:tcW w:w="1042"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304不锈钢工业水过滤，滤芯可拆卸清洗。</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柱塞泵（进口）</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重工业型泵</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专用工业级变频电机</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高压泵机架（含减震块）</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不锈钢材质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变频控制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丹弗斯品牌，一泵一变</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89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程序控制(国内西门子定制）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PLC编程、触摸屏为西门子</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控制箱供电系统（国内定制）</w:t>
            </w:r>
          </w:p>
        </w:tc>
        <w:tc>
          <w:tcPr>
            <w:tcW w:w="1042" w:type="pct"/>
            <w:vMerge w:val="restar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包含供电保护和连接电缆</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压力控制系统</w:t>
            </w:r>
          </w:p>
        </w:tc>
        <w:tc>
          <w:tcPr>
            <w:tcW w:w="1042"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调节保护主机（德国进口）</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低压电气元件</w:t>
            </w:r>
          </w:p>
        </w:tc>
        <w:tc>
          <w:tcPr>
            <w:tcW w:w="1042"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电气元件（德国进口）</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主管道</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647米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304无缝不锈钢管，工作时可耐受50兆帕压力 DN20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支路管道</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34米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304无缝不锈钢管，工作时可耐受50兆帕压力 DN15</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304L高压直通</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108只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承插式锻件、高压管件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304L高压三通</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33只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承插式锻件、高压管件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304高压球阀</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34只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1/2，内螺纹</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304L管道转球阀接头</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34只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承插式焊接转1/2，外螺纹</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99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管件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含：1/2内螺纹转M22X1.5、直接投、三通、弯头等</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钢管固定支架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259套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镀锌角钢</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减震管夹</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259套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重型长板（超强减震）</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安装辅料</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膨胀螺丝、卡扣等泡沫胶、焊条、自喷漆、橡胶垫、生料带、防水胶带、钝化膏等</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枪柄</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2件</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大手柄易触发喷枪，符合人体力学设计，可拆卸</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枪杆长中短三根</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304不锈钢材质，特殊工艺设计</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刀型喷嘴</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304不锈钢材质，特殊工艺设计</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106</w:t>
            </w:r>
          </w:p>
        </w:tc>
        <w:tc>
          <w:tcPr>
            <w:tcW w:w="1406" w:type="pct"/>
            <w:noWrap w:val="0"/>
            <w:vAlign w:val="top"/>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爆破旋转喷嘴</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2只</w:t>
            </w:r>
          </w:p>
        </w:tc>
        <w:tc>
          <w:tcPr>
            <w:tcW w:w="1890" w:type="pct"/>
            <w:noWrap w:val="0"/>
            <w:vAlign w:val="top"/>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增加40%清洗面积（进口，非国产）</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泡沫发生装置</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泡沫发生装置（进口，非国产）</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10米高压延长管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2条</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活动管道选用内径8mm,工作时可耐受50MPa，双层钢丝编制。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109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20米高压延长管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2条</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活动管道选用内径8mm,工作时可耐受50MPa，双层钢丝编制。</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防护眼镜</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2副</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美国霍尼韦尔防冲击眼镜</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油封</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水封</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单向阀</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空气源模块式热水机组 （低温型）</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0℃总制热量＞105KW</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空气能循环水泵</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储能保温水箱</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5T，圆形不锈钢水箱（带10公分聚氨酯保温层）</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电加热管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紫铜材质，15千瓦</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管网系统</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空气能机组至水箱（含配套管线、阀件、支架等）</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119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安装辅材</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含填料、支架、标件等</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供热变频恒压泵机组（一工一变）</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1组</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含变频水泵、蝶阀、过滤器、止回阀、可曲挠橡胶法兰接头等</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畜牧冷暖风机</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18台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LB-600×700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暖风机支架组件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18套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L40×4角钢，使畜牧暖风机可调整角度</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123</w:t>
            </w:r>
          </w:p>
        </w:tc>
        <w:tc>
          <w:tcPr>
            <w:tcW w:w="1406" w:type="pct"/>
            <w:vMerge w:val="restar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阀件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36个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DN25铜球阀</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124</w:t>
            </w:r>
          </w:p>
        </w:tc>
        <w:tc>
          <w:tcPr>
            <w:tcW w:w="1406"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DN40法兰截止阀</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125</w:t>
            </w:r>
          </w:p>
        </w:tc>
        <w:tc>
          <w:tcPr>
            <w:tcW w:w="1406"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DN65手动蝶阀</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温控电磁阀（法兰式）</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电磁阀全铜常开DN40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不锈钢波纹管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36条</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0.4米长/条</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128</w:t>
            </w:r>
          </w:p>
        </w:tc>
        <w:tc>
          <w:tcPr>
            <w:tcW w:w="1406" w:type="pct"/>
            <w:vMerge w:val="restar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热镀锌钢管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90米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DN25×2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129</w:t>
            </w:r>
          </w:p>
        </w:tc>
        <w:tc>
          <w:tcPr>
            <w:tcW w:w="1406"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362米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DN40×2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130</w:t>
            </w:r>
          </w:p>
        </w:tc>
        <w:tc>
          <w:tcPr>
            <w:tcW w:w="1406"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68米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DN65×3</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131</w:t>
            </w:r>
          </w:p>
        </w:tc>
        <w:tc>
          <w:tcPr>
            <w:tcW w:w="1406" w:type="pct"/>
            <w:vMerge w:val="restar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管件</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DN25</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132</w:t>
            </w:r>
          </w:p>
        </w:tc>
        <w:tc>
          <w:tcPr>
            <w:tcW w:w="1406"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DN40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133</w:t>
            </w:r>
          </w:p>
        </w:tc>
        <w:tc>
          <w:tcPr>
            <w:tcW w:w="1406" w:type="pct"/>
            <w:vMerge w:val="continue"/>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DN65</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主管道保温</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68米</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DN65</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管道之架（室内）</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管道之架（室外）</w:t>
            </w:r>
          </w:p>
        </w:tc>
        <w:tc>
          <w:tcPr>
            <w:tcW w:w="1042" w:type="pct"/>
            <w:noWrap w:val="0"/>
            <w:vAlign w:val="top"/>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穿墙导管</w:t>
            </w:r>
          </w:p>
        </w:tc>
        <w:tc>
          <w:tcPr>
            <w:tcW w:w="1042" w:type="pct"/>
            <w:noWrap w:val="0"/>
            <w:vAlign w:val="top"/>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5个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安装辅助材料</w:t>
            </w:r>
          </w:p>
        </w:tc>
        <w:tc>
          <w:tcPr>
            <w:tcW w:w="1042" w:type="pct"/>
            <w:noWrap w:val="0"/>
            <w:vAlign w:val="top"/>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法兰垫片、钢管卡箍、保温木码、填料、油漆、焊条等</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139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中央系统智能控制柜</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140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电源箱</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防护等级IP54</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141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线缆</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系统中所有线缆，（不含配电房到主机组的主电缆，但需开槽、敷设安装及回填）</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142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室内外热镀锌线管</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含线管接头、配套软管等</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143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安装辅材</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1批</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含扎带、绝缘胶带等</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144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潜水搅拌机</w:t>
            </w:r>
            <w:r>
              <w:rPr>
                <w:rFonts w:hint="eastAsia" w:ascii="Times New Roman" w:hAnsi="Times New Roman" w:eastAsia="宋体"/>
                <w:color w:val="auto"/>
                <w:sz w:val="21"/>
                <w:szCs w:val="21"/>
                <w:lang w:val="en-US" w:eastAsia="zh-CN"/>
              </w:rPr>
              <w:t>（</w:t>
            </w:r>
            <w:r>
              <w:rPr>
                <w:rFonts w:hint="default" w:ascii="Times New Roman" w:hAnsi="Times New Roman" w:eastAsia="宋体"/>
                <w:color w:val="auto"/>
                <w:sz w:val="21"/>
                <w:szCs w:val="21"/>
                <w:lang w:val="en-US" w:eastAsia="zh-CN"/>
              </w:rPr>
              <w:t>带SS304支架及起吊装置）</w:t>
            </w:r>
          </w:p>
        </w:tc>
        <w:tc>
          <w:tcPr>
            <w:tcW w:w="1042"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2台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145</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机械格栅</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146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集水池切割自耦潜水提升泵（带提升装置）</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2</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147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固液分离机</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148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调节池提升泵（陆上型离心泵，电机带雨罩）</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 xml:space="preserve">2 </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149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厌氧</w:t>
            </w:r>
            <w:r>
              <w:rPr>
                <w:rFonts w:hint="default" w:ascii="Times New Roman" w:hAnsi="Times New Roman" w:eastAsia="宋体"/>
                <w:color w:val="auto"/>
                <w:sz w:val="21"/>
                <w:szCs w:val="21"/>
                <w:lang w:val="en-US" w:eastAsia="zh-CN"/>
              </w:rPr>
              <w:t>反应器罐体</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 xml:space="preserve">1 </w:t>
            </w:r>
            <w:r>
              <w:rPr>
                <w:rFonts w:hint="eastAsia" w:ascii="Times New Roman" w:hAnsi="Times New Roman" w:eastAsia="宋体"/>
                <w:color w:val="auto"/>
                <w:sz w:val="21"/>
                <w:szCs w:val="21"/>
                <w:lang w:val="en-US" w:eastAsia="zh-CN"/>
              </w:rPr>
              <w:t>套</w:t>
            </w:r>
          </w:p>
        </w:tc>
        <w:tc>
          <w:tcPr>
            <w:tcW w:w="1890" w:type="pct"/>
            <w:noWrap w:val="0"/>
            <w:vAlign w:val="center"/>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600m3</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厌氧污泥回流泵（陆上型离心泵，电机带雨罩）</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2</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硝化液回流泵（陆上型离心泵，电机带雨罩）</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4</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生化污泥回流泵（陆上型离心泵，电机带雨罩）</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4</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153</w:t>
            </w:r>
          </w:p>
        </w:tc>
        <w:tc>
          <w:tcPr>
            <w:tcW w:w="1406" w:type="pct"/>
            <w:noWrap w:val="0"/>
            <w:vAlign w:val="top"/>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潜水搅拌器（带SS304支架及起吊装置）</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4</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154</w:t>
            </w:r>
          </w:p>
        </w:tc>
        <w:tc>
          <w:tcPr>
            <w:tcW w:w="1406" w:type="pct"/>
            <w:noWrap w:val="0"/>
            <w:vAlign w:val="top"/>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中心导流装置</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2</w:t>
            </w:r>
            <w:r>
              <w:rPr>
                <w:rFonts w:hint="eastAsia" w:ascii="Times New Roman" w:hAnsi="Times New Roman" w:eastAsia="宋体"/>
                <w:color w:val="auto"/>
                <w:sz w:val="21"/>
                <w:szCs w:val="21"/>
                <w:lang w:val="en-US" w:eastAsia="zh-CN"/>
              </w:rPr>
              <w:t>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155</w:t>
            </w:r>
          </w:p>
        </w:tc>
        <w:tc>
          <w:tcPr>
            <w:tcW w:w="1406" w:type="pct"/>
            <w:noWrap w:val="0"/>
            <w:vAlign w:val="top"/>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出水堰板</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2</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156</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好氧风机</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2</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157</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叠螺式污泥脱水机</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158</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压泥泵 （陆上型离心泵，电机带雨罩）</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159</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应急提升泵（潜水泵，带提升装置）</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3</w:t>
            </w:r>
            <w:r>
              <w:rPr>
                <w:rFonts w:hint="eastAsia" w:ascii="Times New Roman" w:hAnsi="Times New Roman" w:eastAsia="宋体"/>
                <w:color w:val="auto"/>
                <w:sz w:val="21"/>
                <w:szCs w:val="21"/>
                <w:lang w:val="en-US" w:eastAsia="zh-CN"/>
              </w:rPr>
              <w:t>台</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160</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提升泵（潜水泵，带提升装置）</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w:t>
            </w:r>
            <w:r>
              <w:rPr>
                <w:rFonts w:hint="eastAsia" w:ascii="Times New Roman" w:hAnsi="Times New Roman" w:eastAsia="宋体"/>
                <w:color w:val="auto"/>
                <w:sz w:val="21"/>
                <w:szCs w:val="21"/>
                <w:lang w:val="en-US" w:eastAsia="zh-CN"/>
              </w:rPr>
              <w:t>台</w:t>
            </w:r>
            <w:r>
              <w:rPr>
                <w:rFonts w:hint="default" w:ascii="Times New Roman" w:hAnsi="Times New Roman" w:eastAsia="宋体"/>
                <w:color w:val="auto"/>
                <w:sz w:val="21"/>
                <w:szCs w:val="21"/>
                <w:lang w:val="en-US" w:eastAsia="zh-CN"/>
              </w:rPr>
              <w:t xml:space="preserve"> </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161</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管道阀门及管件（输送水）</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2</w:t>
            </w:r>
            <w:r>
              <w:rPr>
                <w:rFonts w:hint="eastAsia" w:ascii="Times New Roman" w:hAnsi="Times New Roman" w:eastAsia="宋体"/>
                <w:color w:val="auto"/>
                <w:sz w:val="21"/>
                <w:szCs w:val="21"/>
                <w:lang w:val="en-US" w:eastAsia="zh-CN"/>
              </w:rPr>
              <w:t>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162</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管道阀门及管件（水上输送气）</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2</w:t>
            </w:r>
            <w:r>
              <w:rPr>
                <w:rFonts w:hint="eastAsia" w:ascii="Times New Roman" w:hAnsi="Times New Roman" w:eastAsia="宋体"/>
                <w:color w:val="auto"/>
                <w:sz w:val="21"/>
                <w:szCs w:val="21"/>
                <w:lang w:val="en-US" w:eastAsia="zh-CN"/>
              </w:rPr>
              <w:t>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163</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槽钢、角钢及其它</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2</w:t>
            </w:r>
            <w:r>
              <w:rPr>
                <w:rFonts w:hint="eastAsia" w:ascii="Times New Roman" w:hAnsi="Times New Roman" w:eastAsia="宋体"/>
                <w:color w:val="auto"/>
                <w:sz w:val="21"/>
                <w:szCs w:val="21"/>
                <w:lang w:val="en-US" w:eastAsia="zh-CN"/>
              </w:rPr>
              <w:t>套</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0" w:type="pct"/>
            <w:noWrap w:val="0"/>
            <w:vAlign w:val="bottom"/>
          </w:tcPr>
          <w:p>
            <w:pPr>
              <w:spacing w:line="240" w:lineRule="auto"/>
              <w:ind w:firstLine="0" w:firstLineChars="0"/>
              <w:jc w:val="center"/>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164</w:t>
            </w:r>
          </w:p>
        </w:tc>
        <w:tc>
          <w:tcPr>
            <w:tcW w:w="1406"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脱水装置</w:t>
            </w:r>
          </w:p>
        </w:tc>
        <w:tc>
          <w:tcPr>
            <w:tcW w:w="1042"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default" w:ascii="Times New Roman" w:hAnsi="Times New Roman" w:eastAsia="宋体"/>
                <w:color w:val="auto"/>
                <w:sz w:val="21"/>
                <w:szCs w:val="21"/>
                <w:lang w:val="en-US" w:eastAsia="zh-CN"/>
              </w:rPr>
              <w:t>1</w:t>
            </w:r>
            <w:r>
              <w:rPr>
                <w:rFonts w:hint="eastAsia" w:ascii="Times New Roman" w:hAnsi="Times New Roman" w:eastAsia="宋体"/>
                <w:color w:val="auto"/>
                <w:sz w:val="21"/>
                <w:szCs w:val="21"/>
                <w:lang w:val="en-US" w:eastAsia="zh-CN"/>
              </w:rPr>
              <w:t>个</w:t>
            </w:r>
          </w:p>
        </w:tc>
        <w:tc>
          <w:tcPr>
            <w:tcW w:w="1890" w:type="pct"/>
            <w:noWrap w:val="0"/>
            <w:vAlign w:val="center"/>
          </w:tcPr>
          <w:p>
            <w:pPr>
              <w:spacing w:line="240" w:lineRule="auto"/>
              <w:ind w:firstLine="0" w:firstLineChars="0"/>
              <w:jc w:val="center"/>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w:t>
            </w:r>
          </w:p>
        </w:tc>
      </w:tr>
    </w:tbl>
    <w:p>
      <w:pPr>
        <w:pStyle w:val="12"/>
        <w:ind w:left="0"/>
        <w:jc w:val="left"/>
        <w:rPr>
          <w:rFonts w:ascii="Times New Roman" w:hAnsi="Times New Roman" w:eastAsia="宋体" w:cs="Times New Roman"/>
          <w:color w:val="auto"/>
          <w:sz w:val="28"/>
          <w:szCs w:val="28"/>
        </w:rPr>
      </w:pPr>
    </w:p>
    <w:p>
      <w:pPr>
        <w:pStyle w:val="12"/>
        <w:ind w:left="0"/>
        <w:jc w:val="left"/>
        <w:rPr>
          <w:rFonts w:hint="eastAsia" w:ascii="Times New Roman" w:hAnsi="Times New Roman" w:eastAsia="宋体" w:cs="Times New Roman"/>
          <w:b/>
          <w:color w:val="auto"/>
          <w:sz w:val="24"/>
          <w:szCs w:val="24"/>
        </w:rPr>
      </w:pPr>
      <w:r>
        <w:rPr>
          <w:rFonts w:ascii="Times New Roman" w:hAnsi="Times New Roman" w:eastAsia="宋体" w:cs="Times New Roman"/>
          <w:color w:val="auto"/>
          <w:sz w:val="28"/>
          <w:szCs w:val="28"/>
        </w:rPr>
        <w:t xml:space="preserve">3.3.4 </w:t>
      </w:r>
      <w:r>
        <w:rPr>
          <w:rFonts w:hint="eastAsia" w:ascii="Times New Roman" w:hAnsi="Times New Roman" w:eastAsia="宋体" w:cs="Times New Roman"/>
          <w:color w:val="auto"/>
          <w:sz w:val="28"/>
          <w:szCs w:val="28"/>
        </w:rPr>
        <w:t>项目主要原辅材料</w:t>
      </w:r>
    </w:p>
    <w:p>
      <w:pPr>
        <w:spacing w:line="240" w:lineRule="auto"/>
        <w:jc w:val="center"/>
        <w:rPr>
          <w:rFonts w:hint="eastAsia" w:ascii="Times New Roman" w:hAnsi="Times New Roman" w:eastAsia="宋体" w:cs="Times New Roman"/>
          <w:b/>
          <w:color w:val="auto"/>
          <w:sz w:val="24"/>
          <w:szCs w:val="24"/>
          <w:lang w:val="en-US" w:eastAsia="zh-CN"/>
        </w:rPr>
      </w:pPr>
      <w:r>
        <w:rPr>
          <w:rFonts w:hint="eastAsia" w:ascii="Times New Roman" w:hAnsi="Times New Roman" w:eastAsia="宋体" w:cs="Times New Roman"/>
          <w:b/>
          <w:color w:val="auto"/>
          <w:sz w:val="24"/>
          <w:szCs w:val="24"/>
        </w:rPr>
        <w:t>表3-5项目原辅材料</w:t>
      </w:r>
      <w:r>
        <w:rPr>
          <w:rFonts w:hint="eastAsia" w:ascii="Times New Roman" w:hAnsi="Times New Roman" w:eastAsia="宋体" w:cs="Times New Roman"/>
          <w:b/>
          <w:color w:val="auto"/>
          <w:sz w:val="24"/>
          <w:szCs w:val="24"/>
          <w:lang w:val="en-US" w:eastAsia="zh-CN"/>
        </w:rPr>
        <w:t>一览表</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426"/>
        <w:gridCol w:w="469"/>
        <w:gridCol w:w="881"/>
        <w:gridCol w:w="776"/>
        <w:gridCol w:w="1689"/>
        <w:gridCol w:w="1652"/>
        <w:gridCol w:w="1424"/>
        <w:gridCol w:w="120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1" w:hRule="atLeast"/>
          <w:jc w:val="center"/>
        </w:trPr>
        <w:tc>
          <w:tcPr>
            <w:tcW w:w="250"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序号</w:t>
            </w:r>
          </w:p>
        </w:tc>
        <w:tc>
          <w:tcPr>
            <w:tcW w:w="27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类别</w:t>
            </w:r>
          </w:p>
        </w:tc>
        <w:tc>
          <w:tcPr>
            <w:tcW w:w="517"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名称</w:t>
            </w:r>
          </w:p>
        </w:tc>
        <w:tc>
          <w:tcPr>
            <w:tcW w:w="45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单位</w:t>
            </w:r>
          </w:p>
        </w:tc>
        <w:tc>
          <w:tcPr>
            <w:tcW w:w="991"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eastAsia="宋体"/>
                <w:b w:val="0"/>
                <w:color w:val="auto"/>
                <w:sz w:val="21"/>
                <w:szCs w:val="21"/>
                <w:lang w:val="en-US" w:eastAsia="zh-CN"/>
              </w:rPr>
              <w:t>环评预测</w:t>
            </w:r>
            <w:r>
              <w:rPr>
                <w:rFonts w:ascii="Times New Roman" w:hAnsi="Times New Roman" w:eastAsia="宋体"/>
                <w:b w:val="0"/>
                <w:color w:val="auto"/>
                <w:sz w:val="21"/>
                <w:szCs w:val="21"/>
              </w:rPr>
              <w:t>数量</w:t>
            </w:r>
          </w:p>
        </w:tc>
        <w:tc>
          <w:tcPr>
            <w:tcW w:w="969"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b w:val="0"/>
                <w:color w:val="auto"/>
                <w:sz w:val="21"/>
                <w:szCs w:val="21"/>
                <w:lang w:val="en-US" w:eastAsia="zh-CN"/>
              </w:rPr>
            </w:pPr>
            <w:r>
              <w:rPr>
                <w:rFonts w:hint="eastAsia" w:eastAsia="宋体"/>
                <w:b w:val="0"/>
                <w:color w:val="auto"/>
                <w:sz w:val="21"/>
                <w:szCs w:val="21"/>
                <w:lang w:val="en-US" w:eastAsia="zh-CN"/>
              </w:rPr>
              <w:t>验收实际用量</w:t>
            </w:r>
          </w:p>
        </w:tc>
        <w:tc>
          <w:tcPr>
            <w:tcW w:w="83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存储位置</w:t>
            </w:r>
          </w:p>
        </w:tc>
        <w:tc>
          <w:tcPr>
            <w:tcW w:w="70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备注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31" w:hRule="atLeast"/>
          <w:jc w:val="center"/>
        </w:trPr>
        <w:tc>
          <w:tcPr>
            <w:tcW w:w="250"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1</w:t>
            </w:r>
          </w:p>
        </w:tc>
        <w:tc>
          <w:tcPr>
            <w:tcW w:w="27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主料</w:t>
            </w:r>
          </w:p>
        </w:tc>
        <w:tc>
          <w:tcPr>
            <w:tcW w:w="517"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olor w:val="auto"/>
                <w:sz w:val="21"/>
                <w:szCs w:val="21"/>
              </w:rPr>
            </w:pPr>
            <w:r>
              <w:rPr>
                <w:rFonts w:ascii="Times New Roman" w:hAnsi="Times New Roman" w:eastAsia="宋体"/>
                <w:color w:val="auto"/>
                <w:sz w:val="21"/>
                <w:szCs w:val="21"/>
              </w:rPr>
              <w:t>饲料</w:t>
            </w:r>
          </w:p>
        </w:tc>
        <w:tc>
          <w:tcPr>
            <w:tcW w:w="45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t/a</w:t>
            </w:r>
          </w:p>
        </w:tc>
        <w:tc>
          <w:tcPr>
            <w:tcW w:w="991"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color w:val="auto"/>
                <w:sz w:val="21"/>
                <w:szCs w:val="21"/>
                <w:lang w:val="en-US" w:eastAsia="zh-CN"/>
              </w:rPr>
            </w:pPr>
            <w:r>
              <w:rPr>
                <w:rFonts w:hint="eastAsia" w:ascii="Times New Roman" w:hAnsi="Times New Roman" w:eastAsia="宋体" w:cs="Times New Roman"/>
                <w:b w:val="0"/>
                <w:color w:val="auto"/>
                <w:sz w:val="21"/>
                <w:szCs w:val="21"/>
                <w:lang w:val="en-US" w:eastAsia="zh-CN"/>
              </w:rPr>
              <w:t>13687.5</w:t>
            </w:r>
          </w:p>
        </w:tc>
        <w:tc>
          <w:tcPr>
            <w:tcW w:w="969"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color w:val="auto"/>
                <w:sz w:val="21"/>
                <w:szCs w:val="21"/>
                <w:lang w:val="en-US" w:eastAsia="zh-CN"/>
              </w:rPr>
            </w:pPr>
            <w:r>
              <w:rPr>
                <w:rFonts w:hint="eastAsia" w:ascii="Times New Roman" w:hAnsi="Times New Roman" w:eastAsia="宋体" w:cs="Times New Roman"/>
                <w:b w:val="0"/>
                <w:color w:val="auto"/>
                <w:sz w:val="21"/>
                <w:szCs w:val="21"/>
                <w:lang w:val="en-US" w:eastAsia="zh-CN"/>
              </w:rPr>
              <w:t>13687.5</w:t>
            </w:r>
          </w:p>
        </w:tc>
        <w:tc>
          <w:tcPr>
            <w:tcW w:w="83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饲料仓</w:t>
            </w:r>
          </w:p>
        </w:tc>
        <w:tc>
          <w:tcPr>
            <w:tcW w:w="705" w:type="pct"/>
            <w:vMerge w:val="restar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b w:val="0"/>
                <w:color w:val="auto"/>
                <w:sz w:val="21"/>
                <w:szCs w:val="21"/>
                <w:lang w:val="en-US" w:eastAsia="zh-CN"/>
              </w:rPr>
            </w:pPr>
            <w:r>
              <w:rPr>
                <w:rFonts w:hint="eastAsia" w:eastAsia="宋体"/>
                <w:b w:val="0"/>
                <w:color w:val="auto"/>
                <w:sz w:val="21"/>
                <w:szCs w:val="21"/>
                <w:lang w:val="en-US" w:eastAsia="zh-CN"/>
              </w:rPr>
              <w:t>外购</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99" w:hRule="atLeast"/>
          <w:jc w:val="center"/>
        </w:trPr>
        <w:tc>
          <w:tcPr>
            <w:tcW w:w="250"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2</w:t>
            </w:r>
          </w:p>
        </w:tc>
        <w:tc>
          <w:tcPr>
            <w:tcW w:w="275" w:type="pct"/>
            <w:vMerge w:val="restar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辅料</w:t>
            </w:r>
          </w:p>
        </w:tc>
        <w:tc>
          <w:tcPr>
            <w:tcW w:w="517"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防疫药品</w:t>
            </w:r>
          </w:p>
        </w:tc>
        <w:tc>
          <w:tcPr>
            <w:tcW w:w="45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份/a</w:t>
            </w:r>
          </w:p>
        </w:tc>
        <w:tc>
          <w:tcPr>
            <w:tcW w:w="991"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1</w:t>
            </w:r>
            <w:r>
              <w:rPr>
                <w:rFonts w:hint="eastAsia" w:ascii="Times New Roman" w:hAnsi="Times New Roman" w:eastAsia="宋体"/>
                <w:b w:val="0"/>
                <w:color w:val="auto"/>
                <w:sz w:val="21"/>
                <w:szCs w:val="21"/>
              </w:rPr>
              <w:t>0</w:t>
            </w:r>
            <w:r>
              <w:rPr>
                <w:rFonts w:ascii="Times New Roman" w:hAnsi="Times New Roman" w:eastAsia="宋体"/>
                <w:b w:val="0"/>
                <w:color w:val="auto"/>
                <w:sz w:val="21"/>
                <w:szCs w:val="21"/>
              </w:rPr>
              <w:t>000</w:t>
            </w:r>
          </w:p>
        </w:tc>
        <w:tc>
          <w:tcPr>
            <w:tcW w:w="969"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b w:val="0"/>
                <w:color w:val="auto"/>
                <w:sz w:val="21"/>
                <w:szCs w:val="21"/>
                <w:lang w:val="en-US" w:eastAsia="zh-CN"/>
              </w:rPr>
            </w:pPr>
            <w:r>
              <w:rPr>
                <w:rFonts w:hint="eastAsia" w:eastAsia="宋体"/>
                <w:b w:val="0"/>
                <w:color w:val="auto"/>
                <w:sz w:val="21"/>
                <w:szCs w:val="21"/>
                <w:lang w:val="en-US" w:eastAsia="zh-CN"/>
              </w:rPr>
              <w:t>10000</w:t>
            </w:r>
          </w:p>
        </w:tc>
        <w:tc>
          <w:tcPr>
            <w:tcW w:w="83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药剂堆放区</w:t>
            </w:r>
          </w:p>
        </w:tc>
        <w:tc>
          <w:tcPr>
            <w:tcW w:w="705" w:type="pct"/>
            <w:vMerge w:val="continue"/>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ascii="Times New Roman" w:hAnsi="Times New Roman" w:eastAsia="宋体"/>
                <w:b w:val="0"/>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43" w:hRule="atLeast"/>
          <w:jc w:val="center"/>
        </w:trPr>
        <w:tc>
          <w:tcPr>
            <w:tcW w:w="250"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3</w:t>
            </w:r>
          </w:p>
        </w:tc>
        <w:tc>
          <w:tcPr>
            <w:tcW w:w="275" w:type="pct"/>
            <w:vMerge w:val="continue"/>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p>
        </w:tc>
        <w:tc>
          <w:tcPr>
            <w:tcW w:w="517"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兽药</w:t>
            </w:r>
          </w:p>
        </w:tc>
        <w:tc>
          <w:tcPr>
            <w:tcW w:w="45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份/a</w:t>
            </w:r>
          </w:p>
        </w:tc>
        <w:tc>
          <w:tcPr>
            <w:tcW w:w="991"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1</w:t>
            </w:r>
            <w:r>
              <w:rPr>
                <w:rFonts w:hint="eastAsia" w:ascii="Times New Roman" w:hAnsi="Times New Roman" w:eastAsia="宋体"/>
                <w:b w:val="0"/>
                <w:color w:val="auto"/>
                <w:sz w:val="21"/>
                <w:szCs w:val="21"/>
              </w:rPr>
              <w:t>0</w:t>
            </w:r>
            <w:r>
              <w:rPr>
                <w:rFonts w:ascii="Times New Roman" w:hAnsi="Times New Roman" w:eastAsia="宋体"/>
                <w:b w:val="0"/>
                <w:color w:val="auto"/>
                <w:sz w:val="21"/>
                <w:szCs w:val="21"/>
              </w:rPr>
              <w:t>000</w:t>
            </w:r>
          </w:p>
        </w:tc>
        <w:tc>
          <w:tcPr>
            <w:tcW w:w="969"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b w:val="0"/>
                <w:color w:val="auto"/>
                <w:sz w:val="21"/>
                <w:szCs w:val="21"/>
                <w:lang w:val="en-US" w:eastAsia="zh-CN"/>
              </w:rPr>
            </w:pPr>
            <w:r>
              <w:rPr>
                <w:rFonts w:ascii="Times New Roman" w:hAnsi="Times New Roman" w:eastAsia="宋体"/>
                <w:b w:val="0"/>
                <w:color w:val="auto"/>
                <w:sz w:val="21"/>
                <w:szCs w:val="21"/>
              </w:rPr>
              <w:t>1</w:t>
            </w:r>
            <w:r>
              <w:rPr>
                <w:rFonts w:hint="eastAsia" w:ascii="Times New Roman" w:hAnsi="Times New Roman" w:eastAsia="宋体"/>
                <w:b w:val="0"/>
                <w:color w:val="auto"/>
                <w:sz w:val="21"/>
                <w:szCs w:val="21"/>
              </w:rPr>
              <w:t>0</w:t>
            </w:r>
            <w:r>
              <w:rPr>
                <w:rFonts w:ascii="Times New Roman" w:hAnsi="Times New Roman" w:eastAsia="宋体"/>
                <w:b w:val="0"/>
                <w:color w:val="auto"/>
                <w:sz w:val="21"/>
                <w:szCs w:val="21"/>
              </w:rPr>
              <w:t>000</w:t>
            </w:r>
          </w:p>
        </w:tc>
        <w:tc>
          <w:tcPr>
            <w:tcW w:w="83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药剂堆放区</w:t>
            </w:r>
          </w:p>
        </w:tc>
        <w:tc>
          <w:tcPr>
            <w:tcW w:w="705" w:type="pct"/>
            <w:vMerge w:val="continue"/>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ascii="Times New Roman" w:hAnsi="Times New Roman" w:eastAsia="宋体"/>
                <w:b w:val="0"/>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250"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4</w:t>
            </w:r>
          </w:p>
        </w:tc>
        <w:tc>
          <w:tcPr>
            <w:tcW w:w="275" w:type="pct"/>
            <w:vMerge w:val="continue"/>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p>
        </w:tc>
        <w:tc>
          <w:tcPr>
            <w:tcW w:w="517"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杀虫剂</w:t>
            </w:r>
          </w:p>
        </w:tc>
        <w:tc>
          <w:tcPr>
            <w:tcW w:w="45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L/a</w:t>
            </w:r>
          </w:p>
        </w:tc>
        <w:tc>
          <w:tcPr>
            <w:tcW w:w="991"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10</w:t>
            </w:r>
            <w:r>
              <w:rPr>
                <w:rFonts w:ascii="Times New Roman" w:hAnsi="Times New Roman" w:eastAsia="宋体"/>
                <w:b w:val="0"/>
                <w:color w:val="auto"/>
                <w:sz w:val="21"/>
                <w:szCs w:val="21"/>
              </w:rPr>
              <w:t>0</w:t>
            </w:r>
          </w:p>
        </w:tc>
        <w:tc>
          <w:tcPr>
            <w:tcW w:w="969"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rPr>
              <w:t>10</w:t>
            </w:r>
            <w:r>
              <w:rPr>
                <w:rFonts w:ascii="Times New Roman" w:hAnsi="Times New Roman" w:eastAsia="宋体"/>
                <w:b w:val="0"/>
                <w:color w:val="auto"/>
                <w:sz w:val="21"/>
                <w:szCs w:val="21"/>
              </w:rPr>
              <w:t>0</w:t>
            </w:r>
          </w:p>
        </w:tc>
        <w:tc>
          <w:tcPr>
            <w:tcW w:w="83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药剂堆放区</w:t>
            </w:r>
          </w:p>
        </w:tc>
        <w:tc>
          <w:tcPr>
            <w:tcW w:w="705" w:type="pct"/>
            <w:vMerge w:val="continue"/>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Times New Roman" w:hAnsi="Times New Roman" w:eastAsia="宋体"/>
                <w:b w:val="0"/>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43" w:hRule="atLeast"/>
          <w:jc w:val="center"/>
        </w:trPr>
        <w:tc>
          <w:tcPr>
            <w:tcW w:w="250"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5</w:t>
            </w:r>
          </w:p>
        </w:tc>
        <w:tc>
          <w:tcPr>
            <w:tcW w:w="275" w:type="pct"/>
            <w:vMerge w:val="continue"/>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p>
        </w:tc>
        <w:tc>
          <w:tcPr>
            <w:tcW w:w="517"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消毒剂</w:t>
            </w:r>
          </w:p>
        </w:tc>
        <w:tc>
          <w:tcPr>
            <w:tcW w:w="45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t/a</w:t>
            </w:r>
          </w:p>
        </w:tc>
        <w:tc>
          <w:tcPr>
            <w:tcW w:w="991"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1.0</w:t>
            </w:r>
          </w:p>
        </w:tc>
        <w:tc>
          <w:tcPr>
            <w:tcW w:w="969"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b w:val="0"/>
                <w:color w:val="auto"/>
                <w:sz w:val="21"/>
                <w:szCs w:val="21"/>
                <w:lang w:val="en-US" w:eastAsia="zh-CN"/>
              </w:rPr>
            </w:pPr>
            <w:r>
              <w:rPr>
                <w:rFonts w:ascii="Times New Roman" w:hAnsi="Times New Roman" w:eastAsia="宋体"/>
                <w:b w:val="0"/>
                <w:color w:val="auto"/>
                <w:sz w:val="21"/>
                <w:szCs w:val="21"/>
              </w:rPr>
              <w:t>1.0</w:t>
            </w:r>
          </w:p>
        </w:tc>
        <w:tc>
          <w:tcPr>
            <w:tcW w:w="83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药剂堆放区</w:t>
            </w:r>
          </w:p>
        </w:tc>
        <w:tc>
          <w:tcPr>
            <w:tcW w:w="705" w:type="pct"/>
            <w:vMerge w:val="continue"/>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Times New Roman" w:hAnsi="Times New Roman" w:eastAsia="宋体"/>
                <w:b w:val="0"/>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43" w:hRule="atLeast"/>
          <w:jc w:val="center"/>
        </w:trPr>
        <w:tc>
          <w:tcPr>
            <w:tcW w:w="250"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6</w:t>
            </w:r>
          </w:p>
        </w:tc>
        <w:tc>
          <w:tcPr>
            <w:tcW w:w="27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ascii="Times New Roman" w:hAnsi="Times New Roman" w:eastAsia="宋体"/>
                <w:b w:val="0"/>
                <w:color w:val="auto"/>
                <w:sz w:val="21"/>
                <w:szCs w:val="21"/>
              </w:rPr>
              <w:t>水</w:t>
            </w:r>
          </w:p>
        </w:tc>
        <w:tc>
          <w:tcPr>
            <w:tcW w:w="517"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bCs/>
                <w:color w:val="auto"/>
                <w:sz w:val="21"/>
                <w:szCs w:val="21"/>
              </w:rPr>
            </w:pPr>
            <w:r>
              <w:rPr>
                <w:rFonts w:ascii="Times New Roman" w:hAnsi="Times New Roman" w:eastAsia="宋体"/>
                <w:b w:val="0"/>
                <w:bCs/>
                <w:color w:val="auto"/>
                <w:sz w:val="21"/>
                <w:szCs w:val="21"/>
              </w:rPr>
              <w:t>新鲜水</w:t>
            </w:r>
          </w:p>
        </w:tc>
        <w:tc>
          <w:tcPr>
            <w:tcW w:w="45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bCs/>
                <w:color w:val="auto"/>
                <w:sz w:val="21"/>
                <w:szCs w:val="21"/>
              </w:rPr>
            </w:pPr>
            <w:r>
              <w:rPr>
                <w:rFonts w:hint="eastAsia" w:ascii="Times New Roman" w:hAnsi="Times New Roman" w:eastAsia="宋体"/>
                <w:b w:val="0"/>
                <w:bCs/>
                <w:color w:val="auto"/>
                <w:sz w:val="21"/>
                <w:szCs w:val="21"/>
              </w:rPr>
              <w:t>万</w:t>
            </w:r>
            <w:r>
              <w:rPr>
                <w:rFonts w:ascii="Times New Roman" w:hAnsi="Times New Roman" w:eastAsia="宋体"/>
                <w:b w:val="0"/>
                <w:bCs/>
                <w:color w:val="auto"/>
                <w:sz w:val="21"/>
                <w:szCs w:val="21"/>
              </w:rPr>
              <w:t>m</w:t>
            </w:r>
            <w:r>
              <w:rPr>
                <w:rFonts w:ascii="Times New Roman" w:hAnsi="Times New Roman" w:eastAsia="宋体"/>
                <w:b w:val="0"/>
                <w:bCs/>
                <w:color w:val="auto"/>
                <w:sz w:val="21"/>
                <w:szCs w:val="21"/>
                <w:vertAlign w:val="superscript"/>
              </w:rPr>
              <w:t>3/</w:t>
            </w:r>
            <w:r>
              <w:rPr>
                <w:rFonts w:ascii="Times New Roman" w:hAnsi="Times New Roman" w:eastAsia="宋体"/>
                <w:b w:val="0"/>
                <w:bCs/>
                <w:color w:val="auto"/>
                <w:sz w:val="21"/>
                <w:szCs w:val="21"/>
              </w:rPr>
              <w:t>a</w:t>
            </w:r>
          </w:p>
        </w:tc>
        <w:tc>
          <w:tcPr>
            <w:tcW w:w="991"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b w:val="0"/>
                <w:bCs/>
                <w:color w:val="auto"/>
                <w:sz w:val="21"/>
                <w:szCs w:val="21"/>
                <w:lang w:val="en-US" w:eastAsia="zh-CN"/>
              </w:rPr>
            </w:pPr>
            <w:r>
              <w:rPr>
                <w:rFonts w:hint="eastAsia" w:eastAsia="宋体"/>
                <w:b w:val="0"/>
                <w:bCs/>
                <w:color w:val="auto"/>
                <w:sz w:val="21"/>
                <w:szCs w:val="21"/>
                <w:lang w:val="en-US" w:eastAsia="zh-CN"/>
              </w:rPr>
              <w:t>3.96</w:t>
            </w:r>
          </w:p>
        </w:tc>
        <w:tc>
          <w:tcPr>
            <w:tcW w:w="969"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b w:val="0"/>
                <w:bCs/>
                <w:color w:val="auto"/>
                <w:sz w:val="21"/>
                <w:szCs w:val="21"/>
                <w:lang w:val="en-US" w:eastAsia="zh-CN"/>
              </w:rPr>
            </w:pPr>
            <w:r>
              <w:rPr>
                <w:rFonts w:hint="eastAsia" w:eastAsia="宋体"/>
                <w:b w:val="0"/>
                <w:bCs/>
                <w:color w:val="auto"/>
                <w:sz w:val="21"/>
                <w:szCs w:val="21"/>
                <w:lang w:val="en-US" w:eastAsia="zh-CN"/>
              </w:rPr>
              <w:t>3.96</w:t>
            </w:r>
          </w:p>
        </w:tc>
        <w:tc>
          <w:tcPr>
            <w:tcW w:w="83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蓄水池</w:t>
            </w:r>
          </w:p>
        </w:tc>
        <w:tc>
          <w:tcPr>
            <w:tcW w:w="70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b w:val="0"/>
                <w:color w:val="auto"/>
                <w:sz w:val="21"/>
                <w:szCs w:val="21"/>
                <w:lang w:val="en-US" w:eastAsia="zh-CN"/>
              </w:rPr>
            </w:pPr>
            <w:r>
              <w:rPr>
                <w:rFonts w:hint="eastAsia" w:eastAsia="宋体"/>
                <w:b w:val="0"/>
                <w:color w:val="auto"/>
                <w:sz w:val="21"/>
                <w:szCs w:val="21"/>
                <w:lang w:val="en-US" w:eastAsia="zh-CN"/>
              </w:rPr>
              <w:t>自打井水、自来水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250"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7</w:t>
            </w:r>
          </w:p>
        </w:tc>
        <w:tc>
          <w:tcPr>
            <w:tcW w:w="792" w:type="pct"/>
            <w:gridSpan w:val="2"/>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bCs/>
                <w:color w:val="auto"/>
                <w:sz w:val="21"/>
                <w:szCs w:val="21"/>
              </w:rPr>
            </w:pPr>
            <w:r>
              <w:rPr>
                <w:rFonts w:ascii="Times New Roman" w:hAnsi="Times New Roman" w:eastAsia="宋体"/>
                <w:b w:val="0"/>
                <w:bCs/>
                <w:color w:val="auto"/>
                <w:sz w:val="21"/>
                <w:szCs w:val="21"/>
              </w:rPr>
              <w:t>电</w:t>
            </w:r>
          </w:p>
        </w:tc>
        <w:tc>
          <w:tcPr>
            <w:tcW w:w="45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bCs/>
                <w:color w:val="auto"/>
                <w:sz w:val="21"/>
                <w:szCs w:val="21"/>
              </w:rPr>
            </w:pPr>
            <w:r>
              <w:rPr>
                <w:rFonts w:ascii="Times New Roman" w:hAnsi="Times New Roman" w:eastAsia="宋体"/>
                <w:b w:val="0"/>
                <w:bCs/>
                <w:color w:val="auto"/>
                <w:sz w:val="21"/>
                <w:szCs w:val="21"/>
              </w:rPr>
              <w:t>万Kwh/a</w:t>
            </w:r>
          </w:p>
        </w:tc>
        <w:tc>
          <w:tcPr>
            <w:tcW w:w="991"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bCs/>
                <w:color w:val="auto"/>
                <w:sz w:val="21"/>
                <w:szCs w:val="21"/>
              </w:rPr>
            </w:pPr>
            <w:r>
              <w:rPr>
                <w:rFonts w:ascii="Times New Roman" w:hAnsi="Times New Roman" w:eastAsia="宋体"/>
                <w:b w:val="0"/>
                <w:bCs/>
                <w:color w:val="auto"/>
                <w:sz w:val="21"/>
                <w:szCs w:val="21"/>
              </w:rPr>
              <w:t>200</w:t>
            </w:r>
          </w:p>
        </w:tc>
        <w:tc>
          <w:tcPr>
            <w:tcW w:w="969"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b w:val="0"/>
                <w:bCs/>
                <w:color w:val="auto"/>
                <w:sz w:val="21"/>
                <w:szCs w:val="21"/>
                <w:lang w:val="en-US" w:eastAsia="zh-CN"/>
              </w:rPr>
            </w:pPr>
            <w:r>
              <w:rPr>
                <w:rFonts w:ascii="Times New Roman" w:hAnsi="Times New Roman" w:eastAsia="宋体"/>
                <w:b w:val="0"/>
                <w:bCs/>
                <w:color w:val="auto"/>
                <w:sz w:val="21"/>
                <w:szCs w:val="21"/>
              </w:rPr>
              <w:t>200</w:t>
            </w:r>
          </w:p>
        </w:tc>
        <w:tc>
          <w:tcPr>
            <w:tcW w:w="83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w:t>
            </w:r>
          </w:p>
        </w:tc>
        <w:tc>
          <w:tcPr>
            <w:tcW w:w="70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b w:val="0"/>
                <w:color w:val="auto"/>
                <w:sz w:val="21"/>
                <w:szCs w:val="21"/>
                <w:lang w:val="en-US" w:eastAsia="zh-CN"/>
              </w:rPr>
            </w:pPr>
            <w:r>
              <w:rPr>
                <w:rFonts w:hint="eastAsia" w:eastAsia="宋体"/>
                <w:b w:val="0"/>
                <w:color w:val="auto"/>
                <w:sz w:val="21"/>
                <w:szCs w:val="21"/>
                <w:lang w:val="en-US" w:eastAsia="zh-CN"/>
              </w:rPr>
              <w:t>当地电网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250"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8</w:t>
            </w:r>
          </w:p>
        </w:tc>
        <w:tc>
          <w:tcPr>
            <w:tcW w:w="792" w:type="pct"/>
            <w:gridSpan w:val="2"/>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b w:val="0"/>
                <w:bCs/>
                <w:color w:val="auto"/>
                <w:sz w:val="21"/>
                <w:szCs w:val="21"/>
              </w:rPr>
            </w:pPr>
            <w:r>
              <w:rPr>
                <w:rFonts w:hint="eastAsia" w:ascii="Times New Roman" w:hAnsi="Times New Roman" w:eastAsia="宋体"/>
                <w:b w:val="0"/>
                <w:bCs/>
                <w:color w:val="auto"/>
                <w:sz w:val="21"/>
                <w:szCs w:val="21"/>
              </w:rPr>
              <w:t>柴油</w:t>
            </w:r>
          </w:p>
        </w:tc>
        <w:tc>
          <w:tcPr>
            <w:tcW w:w="45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bCs/>
                <w:color w:val="auto"/>
                <w:sz w:val="21"/>
                <w:szCs w:val="21"/>
              </w:rPr>
            </w:pPr>
            <w:r>
              <w:rPr>
                <w:rFonts w:ascii="Times New Roman" w:hAnsi="Times New Roman" w:eastAsia="宋体"/>
                <w:b w:val="0"/>
                <w:color w:val="auto"/>
                <w:sz w:val="21"/>
                <w:szCs w:val="21"/>
              </w:rPr>
              <w:t>t/a</w:t>
            </w:r>
          </w:p>
        </w:tc>
        <w:tc>
          <w:tcPr>
            <w:tcW w:w="991"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宋体"/>
                <w:b w:val="0"/>
                <w:bCs/>
                <w:color w:val="auto"/>
                <w:sz w:val="21"/>
                <w:szCs w:val="21"/>
              </w:rPr>
            </w:pPr>
            <w:r>
              <w:rPr>
                <w:rFonts w:hint="eastAsia" w:ascii="Times New Roman" w:hAnsi="Times New Roman" w:eastAsia="宋体"/>
                <w:b w:val="0"/>
                <w:bCs/>
                <w:color w:val="auto"/>
                <w:sz w:val="21"/>
                <w:szCs w:val="21"/>
              </w:rPr>
              <w:t>0.4</w:t>
            </w:r>
          </w:p>
        </w:tc>
        <w:tc>
          <w:tcPr>
            <w:tcW w:w="969"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b w:val="0"/>
                <w:bCs/>
                <w:color w:val="auto"/>
                <w:sz w:val="21"/>
                <w:szCs w:val="21"/>
                <w:lang w:val="en-US" w:eastAsia="zh-CN"/>
              </w:rPr>
            </w:pPr>
            <w:r>
              <w:rPr>
                <w:rFonts w:hint="eastAsia" w:ascii="Times New Roman" w:hAnsi="Times New Roman" w:eastAsia="宋体"/>
                <w:b w:val="0"/>
                <w:bCs/>
                <w:color w:val="auto"/>
                <w:sz w:val="21"/>
                <w:szCs w:val="21"/>
              </w:rPr>
              <w:t>0.4</w:t>
            </w:r>
          </w:p>
        </w:tc>
        <w:tc>
          <w:tcPr>
            <w:tcW w:w="83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发电机房</w:t>
            </w:r>
          </w:p>
        </w:tc>
        <w:tc>
          <w:tcPr>
            <w:tcW w:w="705" w:type="pct"/>
            <w:noWrap w:val="0"/>
            <w:vAlign w:val="center"/>
          </w:tcPr>
          <w:p>
            <w:pPr>
              <w:pStyle w:val="28"/>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b w:val="0"/>
                <w:color w:val="auto"/>
                <w:sz w:val="21"/>
                <w:szCs w:val="21"/>
                <w:lang w:val="en-US" w:eastAsia="zh-CN"/>
              </w:rPr>
            </w:pPr>
            <w:r>
              <w:rPr>
                <w:rFonts w:hint="eastAsia" w:eastAsia="宋体"/>
                <w:b w:val="0"/>
                <w:color w:val="auto"/>
                <w:sz w:val="21"/>
                <w:szCs w:val="21"/>
                <w:lang w:val="en-US" w:eastAsia="zh-CN"/>
              </w:rPr>
              <w:t>/</w:t>
            </w:r>
          </w:p>
        </w:tc>
      </w:tr>
    </w:tbl>
    <w:p>
      <w:pPr>
        <w:pStyle w:val="12"/>
        <w:spacing w:line="240" w:lineRule="auto"/>
        <w:ind w:left="0"/>
        <w:jc w:val="left"/>
        <w:rPr>
          <w:rFonts w:hint="eastAsia" w:ascii="Times New Roman" w:hAnsi="Times New Roman" w:eastAsia="宋体" w:cs="Times New Roman"/>
          <w:color w:val="auto"/>
          <w:sz w:val="28"/>
          <w:szCs w:val="28"/>
          <w:lang w:val="en-US" w:eastAsia="zh-CN"/>
        </w:rPr>
      </w:pPr>
      <w:r>
        <w:rPr>
          <w:rFonts w:ascii="Times New Roman" w:hAnsi="Times New Roman" w:eastAsia="宋体" w:cs="Times New Roman"/>
          <w:color w:val="auto"/>
          <w:sz w:val="28"/>
          <w:szCs w:val="28"/>
        </w:rPr>
        <w:t xml:space="preserve">3.3.5 </w:t>
      </w:r>
      <w:r>
        <w:rPr>
          <w:rFonts w:hint="eastAsia" w:ascii="Times New Roman" w:hAnsi="Times New Roman" w:eastAsia="宋体" w:cs="Times New Roman"/>
          <w:color w:val="auto"/>
          <w:sz w:val="28"/>
          <w:szCs w:val="28"/>
          <w:lang w:val="en-US" w:eastAsia="zh-CN"/>
        </w:rPr>
        <w:t>公用工程</w:t>
      </w:r>
    </w:p>
    <w:p>
      <w:pPr>
        <w:pStyle w:val="12"/>
        <w:spacing w:line="240" w:lineRule="auto"/>
        <w:ind w:left="0" w:firstLine="560" w:firstLineChars="200"/>
        <w:jc w:val="left"/>
        <w:rPr>
          <w:rFonts w:ascii="Times New Roman" w:hAnsi="Times New Roman" w:eastAsia="宋体" w:cs="Times New Roman"/>
          <w:b w:val="0"/>
          <w:bCs/>
          <w:color w:val="auto"/>
          <w:sz w:val="28"/>
          <w:szCs w:val="28"/>
        </w:rPr>
      </w:pPr>
      <w:r>
        <w:rPr>
          <w:rFonts w:ascii="Times New Roman" w:hAnsi="Times New Roman" w:eastAsia="宋体" w:cs="Times New Roman"/>
          <w:b w:val="0"/>
          <w:bCs/>
          <w:color w:val="auto"/>
          <w:sz w:val="28"/>
          <w:szCs w:val="28"/>
        </w:rPr>
        <w:t>1</w:t>
      </w:r>
      <w:r>
        <w:rPr>
          <w:rFonts w:hint="eastAsia" w:ascii="Times New Roman" w:hAnsi="Times New Roman" w:eastAsia="宋体" w:cs="Times New Roman"/>
          <w:b w:val="0"/>
          <w:bCs/>
          <w:color w:val="auto"/>
          <w:sz w:val="28"/>
          <w:szCs w:val="28"/>
        </w:rPr>
        <w:t>、给</w:t>
      </w:r>
      <w:r>
        <w:rPr>
          <w:rFonts w:hint="eastAsia" w:ascii="Times New Roman" w:hAnsi="Times New Roman" w:eastAsia="宋体" w:cs="Times New Roman"/>
          <w:b w:val="0"/>
          <w:bCs/>
          <w:color w:val="auto"/>
          <w:sz w:val="28"/>
          <w:szCs w:val="28"/>
          <w:lang w:val="en-US" w:eastAsia="zh-CN"/>
        </w:rPr>
        <w:t>排</w:t>
      </w:r>
      <w:r>
        <w:rPr>
          <w:rFonts w:hint="eastAsia" w:ascii="Times New Roman" w:hAnsi="Times New Roman" w:eastAsia="宋体" w:cs="Times New Roman"/>
          <w:b w:val="0"/>
          <w:bCs/>
          <w:color w:val="auto"/>
          <w:sz w:val="28"/>
          <w:szCs w:val="28"/>
        </w:rPr>
        <w:t>水</w:t>
      </w:r>
    </w:p>
    <w:p>
      <w:pPr>
        <w:adjustRightInd w:val="0"/>
        <w:snapToGrid w:val="0"/>
        <w:ind w:firstLine="560" w:firstLineChars="200"/>
        <w:rPr>
          <w:rFonts w:hint="default" w:ascii="Times New Roman" w:hAnsi="Times New Roman" w:eastAsia="宋体" w:cs="Times New Roman"/>
          <w:snapToGrid w:val="0"/>
          <w:color w:val="auto"/>
          <w:szCs w:val="28"/>
          <w:lang w:val="en-US" w:eastAsia="zh-CN"/>
        </w:rPr>
      </w:pPr>
      <w:r>
        <w:rPr>
          <w:rFonts w:hint="eastAsia" w:ascii="Times New Roman" w:hAnsi="Times New Roman" w:eastAsia="宋体" w:cs="Times New Roman"/>
          <w:snapToGrid w:val="0"/>
          <w:color w:val="auto"/>
          <w:szCs w:val="28"/>
          <w:lang w:eastAsia="zh-CN"/>
        </w:rPr>
        <w:t>（</w:t>
      </w:r>
      <w:r>
        <w:rPr>
          <w:rFonts w:hint="eastAsia" w:ascii="Times New Roman" w:hAnsi="Times New Roman" w:eastAsia="宋体" w:cs="Times New Roman"/>
          <w:snapToGrid w:val="0"/>
          <w:color w:val="auto"/>
          <w:szCs w:val="28"/>
          <w:lang w:val="en-US" w:eastAsia="zh-CN"/>
        </w:rPr>
        <w:t>1</w:t>
      </w:r>
      <w:r>
        <w:rPr>
          <w:rFonts w:hint="eastAsia" w:ascii="Times New Roman" w:hAnsi="Times New Roman" w:eastAsia="宋体" w:cs="Times New Roman"/>
          <w:snapToGrid w:val="0"/>
          <w:color w:val="auto"/>
          <w:szCs w:val="28"/>
          <w:lang w:eastAsia="zh-CN"/>
        </w:rPr>
        <w:t>）</w:t>
      </w:r>
      <w:r>
        <w:rPr>
          <w:rFonts w:hint="eastAsia" w:ascii="Times New Roman" w:hAnsi="Times New Roman" w:eastAsia="宋体" w:cs="Times New Roman"/>
          <w:snapToGrid w:val="0"/>
          <w:color w:val="auto"/>
          <w:szCs w:val="28"/>
          <w:lang w:val="en-US" w:eastAsia="zh-CN"/>
        </w:rPr>
        <w:t>给水</w:t>
      </w:r>
    </w:p>
    <w:p>
      <w:pPr>
        <w:adjustRightInd w:val="0"/>
        <w:snapToGrid w:val="0"/>
        <w:ind w:firstLine="560" w:firstLineChars="200"/>
        <w:rPr>
          <w:rFonts w:ascii="Times New Roman" w:hAnsi="Times New Roman" w:eastAsia="宋体" w:cs="Times New Roman"/>
          <w:snapToGrid w:val="0"/>
          <w:color w:val="auto"/>
          <w:szCs w:val="28"/>
        </w:rPr>
      </w:pPr>
      <w:r>
        <w:rPr>
          <w:rFonts w:hint="eastAsia" w:ascii="Times New Roman" w:hAnsi="Times New Roman" w:eastAsia="宋体" w:cs="Times New Roman"/>
          <w:snapToGrid w:val="0"/>
          <w:color w:val="auto"/>
          <w:szCs w:val="28"/>
        </w:rPr>
        <w:t>项目运营期用水主要包括生产用水（猪饮水和冲洗水）和职工生活用水、绿化及未预见用水等。项目养殖用水、生活用水通过专项管道输送的自来水作为水源，同时自建水井作为辅助用水。</w:t>
      </w:r>
    </w:p>
    <w:p>
      <w:pPr>
        <w:pStyle w:val="12"/>
        <w:ind w:left="0" w:firstLine="560" w:firstLineChars="20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lang w:eastAsia="zh-CN"/>
        </w:rPr>
        <w:t>（</w:t>
      </w:r>
      <w:r>
        <w:rPr>
          <w:rFonts w:hint="eastAsia" w:ascii="Times New Roman" w:hAnsi="Times New Roman" w:eastAsia="宋体" w:cs="Times New Roman"/>
          <w:b w:val="0"/>
          <w:bCs/>
          <w:color w:val="auto"/>
          <w:sz w:val="28"/>
          <w:szCs w:val="28"/>
          <w:lang w:val="en-US" w:eastAsia="zh-CN"/>
        </w:rPr>
        <w:t>2</w:t>
      </w:r>
      <w:r>
        <w:rPr>
          <w:rFonts w:hint="eastAsia" w:ascii="Times New Roman" w:hAnsi="Times New Roman" w:eastAsia="宋体" w:cs="Times New Roman"/>
          <w:b w:val="0"/>
          <w:bCs/>
          <w:color w:val="auto"/>
          <w:sz w:val="28"/>
          <w:szCs w:val="28"/>
          <w:lang w:eastAsia="zh-CN"/>
        </w:rPr>
        <w:t>）</w:t>
      </w:r>
      <w:r>
        <w:rPr>
          <w:rFonts w:hint="eastAsia" w:ascii="Times New Roman" w:hAnsi="Times New Roman" w:eastAsia="宋体" w:cs="Times New Roman"/>
          <w:b w:val="0"/>
          <w:bCs/>
          <w:color w:val="auto"/>
          <w:sz w:val="28"/>
          <w:szCs w:val="28"/>
        </w:rPr>
        <w:t>排水</w:t>
      </w:r>
    </w:p>
    <w:p>
      <w:pPr>
        <w:ind w:firstLine="560"/>
        <w:rPr>
          <w:rFonts w:ascii="Times New Roman" w:hAnsi="Times New Roman" w:eastAsia="宋体" w:cs="Times New Roman"/>
          <w:bCs/>
          <w:color w:val="auto"/>
          <w:szCs w:val="28"/>
        </w:rPr>
      </w:pPr>
      <w:r>
        <w:rPr>
          <w:rFonts w:hint="eastAsia" w:ascii="Times New Roman" w:hAnsi="Times New Roman" w:eastAsia="宋体" w:cs="Times New Roman"/>
          <w:bCs/>
          <w:color w:val="auto"/>
          <w:szCs w:val="28"/>
        </w:rPr>
        <w:t>本项目污染治理从源头控制，严格执行雨污分流，项目拟在环保区建设1座污水处理站，设计处理规模为150m</w:t>
      </w:r>
      <w:r>
        <w:rPr>
          <w:rFonts w:hint="eastAsia" w:ascii="Times New Roman" w:hAnsi="Times New Roman" w:eastAsia="宋体" w:cs="Times New Roman"/>
          <w:bCs/>
          <w:color w:val="auto"/>
          <w:szCs w:val="28"/>
          <w:vertAlign w:val="superscript"/>
        </w:rPr>
        <w:t>3</w:t>
      </w:r>
      <w:r>
        <w:rPr>
          <w:rFonts w:hint="eastAsia" w:ascii="Times New Roman" w:hAnsi="Times New Roman" w:eastAsia="宋体" w:cs="Times New Roman"/>
          <w:bCs/>
          <w:color w:val="auto"/>
          <w:szCs w:val="28"/>
        </w:rPr>
        <w:t>/d。采用“格栅+集粪池+干湿分离机+污泥池+叠螺脱泥机+预沉池（NaOH、PAC、PAM）+生物塘+缺氧池+好氧池（NaHCO3）+二沉池+深度反应池（PAC、PAM）+终沉池+氧化塘”处理工艺处理后，项目达标尾水用于周边果园施肥，不排入周边地表水体。</w:t>
      </w:r>
    </w:p>
    <w:p>
      <w:pPr>
        <w:pStyle w:val="12"/>
        <w:numPr>
          <w:ilvl w:val="0"/>
          <w:numId w:val="5"/>
        </w:numPr>
        <w:spacing w:line="360" w:lineRule="auto"/>
        <w:ind w:leftChars="200" w:right="113" w:rightChars="0"/>
        <w:jc w:val="left"/>
        <w:rPr>
          <w:rFonts w:hint="eastAsia" w:ascii="Times New Roman" w:hAnsi="Times New Roman" w:eastAsia="宋体" w:cs="Times New Roman"/>
          <w:b w:val="0"/>
          <w:bCs/>
          <w:color w:val="auto"/>
          <w:sz w:val="28"/>
          <w:szCs w:val="28"/>
          <w:lang w:val="en-US" w:eastAsia="zh-CN"/>
        </w:rPr>
      </w:pPr>
      <w:r>
        <w:rPr>
          <w:rFonts w:hint="eastAsia" w:ascii="Times New Roman" w:hAnsi="Times New Roman" w:eastAsia="宋体" w:cs="Times New Roman"/>
          <w:b w:val="0"/>
          <w:bCs/>
          <w:color w:val="auto"/>
          <w:sz w:val="28"/>
          <w:szCs w:val="28"/>
          <w:lang w:val="en-US" w:eastAsia="zh-CN"/>
        </w:rPr>
        <w:t>供暖</w:t>
      </w:r>
    </w:p>
    <w:p>
      <w:pPr>
        <w:ind w:firstLine="560"/>
        <w:rPr>
          <w:rFonts w:hint="eastAsia" w:ascii="Times New Roman" w:hAnsi="Times New Roman" w:eastAsia="宋体" w:cs="Times New Roman"/>
          <w:bCs/>
          <w:color w:val="auto"/>
          <w:szCs w:val="28"/>
          <w:lang w:val="en-US" w:eastAsia="zh-CN"/>
        </w:rPr>
      </w:pPr>
      <w:r>
        <w:rPr>
          <w:rFonts w:hint="eastAsia" w:ascii="Times New Roman" w:hAnsi="Times New Roman" w:eastAsia="宋体" w:cs="Times New Roman"/>
          <w:bCs/>
          <w:color w:val="auto"/>
          <w:szCs w:val="28"/>
          <w:lang w:val="en-US" w:eastAsia="zh-CN"/>
        </w:rPr>
        <w:t>项目猪舍冬季取暖主要是通过猪舍墙体保温材料与外部断绝热交换；对于保育舍，采用红外灯、电热板供暖；生活管理区冬季取暖采用空调，场区不设锅炉。</w:t>
      </w:r>
    </w:p>
    <w:p>
      <w:pPr>
        <w:pStyle w:val="12"/>
        <w:spacing w:line="360" w:lineRule="auto"/>
        <w:ind w:left="0" w:firstLine="560" w:firstLineChars="20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lang w:val="en-US" w:eastAsia="zh-CN"/>
        </w:rPr>
        <w:t>3、</w:t>
      </w:r>
      <w:r>
        <w:rPr>
          <w:rFonts w:hint="eastAsia" w:ascii="Times New Roman" w:hAnsi="Times New Roman" w:eastAsia="宋体" w:cs="Times New Roman"/>
          <w:b w:val="0"/>
          <w:bCs/>
          <w:color w:val="auto"/>
          <w:sz w:val="28"/>
          <w:szCs w:val="28"/>
        </w:rPr>
        <w:t>供电</w:t>
      </w:r>
    </w:p>
    <w:p>
      <w:pPr>
        <w:ind w:firstLine="560" w:firstLineChars="200"/>
        <w:rPr>
          <w:rFonts w:ascii="Times New Roman" w:hAnsi="Times New Roman" w:eastAsia="宋体" w:cs="Times New Roman"/>
          <w:bCs/>
          <w:color w:val="auto"/>
          <w:szCs w:val="28"/>
        </w:rPr>
      </w:pPr>
      <w:r>
        <w:rPr>
          <w:rFonts w:hint="eastAsia" w:ascii="Times New Roman" w:hAnsi="Times New Roman" w:eastAsia="宋体" w:cs="Times New Roman"/>
          <w:bCs/>
          <w:color w:val="auto"/>
          <w:szCs w:val="28"/>
        </w:rPr>
        <w:t>本项目供电主要来源当地供电局高压供电，场区内建设配电室，设1台550千伏备用的柴油发电机，以防突然停电或电力维修等断电情况。</w:t>
      </w:r>
    </w:p>
    <w:p>
      <w:pPr>
        <w:pStyle w:val="12"/>
        <w:spacing w:line="360" w:lineRule="auto"/>
        <w:ind w:left="0" w:firstLine="560" w:firstLineChars="200"/>
        <w:jc w:val="left"/>
        <w:rPr>
          <w:rFonts w:hint="eastAsia" w:ascii="Times New Roman" w:hAnsi="Times New Roman" w:eastAsia="宋体" w:cs="Times New Roman"/>
          <w:b w:val="0"/>
          <w:bCs/>
          <w:color w:val="auto"/>
          <w:sz w:val="28"/>
          <w:szCs w:val="28"/>
          <w:lang w:val="en-US" w:eastAsia="zh-CN"/>
        </w:rPr>
      </w:pPr>
      <w:r>
        <w:rPr>
          <w:rFonts w:hint="eastAsia" w:ascii="Times New Roman" w:hAnsi="Times New Roman" w:eastAsia="宋体" w:cs="Times New Roman"/>
          <w:b w:val="0"/>
          <w:bCs/>
          <w:color w:val="auto"/>
          <w:sz w:val="28"/>
          <w:szCs w:val="28"/>
          <w:lang w:val="en-US" w:eastAsia="zh-CN"/>
        </w:rPr>
        <w:t>4、通风</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Times New Roman" w:hAnsi="Times New Roman" w:eastAsia="宋体" w:cs="Times New Roman"/>
          <w:bCs/>
          <w:color w:val="auto"/>
          <w:szCs w:val="28"/>
        </w:rPr>
      </w:pPr>
      <w:r>
        <w:rPr>
          <w:rFonts w:hint="eastAsia"/>
          <w:color w:val="auto"/>
          <w:lang w:val="en-US" w:eastAsia="zh-CN"/>
        </w:rPr>
        <w:t>舍内通风以负压机械通风为主。各猪舍均设置有通风系统，保证猪舍的空气流通。进风由通风纱窗进入吊顶与屋面中间层，过滤后经风机送入猪舍内，排风由地沟风机和墙体风机排风，高温季节水帘+风机降温（可降低5-8℃）通风</w:t>
      </w:r>
      <w:r>
        <w:rPr>
          <w:rFonts w:hint="eastAsia" w:ascii="Times New Roman" w:hAnsi="Times New Roman" w:eastAsia="宋体" w:cs="Times New Roman"/>
          <w:bCs/>
          <w:color w:val="auto"/>
          <w:szCs w:val="28"/>
        </w:rPr>
        <w:t>。</w:t>
      </w:r>
    </w:p>
    <w:p>
      <w:pPr>
        <w:pStyle w:val="12"/>
        <w:spacing w:line="360" w:lineRule="auto"/>
        <w:ind w:left="0" w:firstLine="560" w:firstLineChars="200"/>
        <w:jc w:val="left"/>
        <w:rPr>
          <w:rFonts w:hint="eastAsia" w:ascii="Times New Roman" w:hAnsi="Times New Roman" w:eastAsia="宋体" w:cs="Times New Roman"/>
          <w:b w:val="0"/>
          <w:bCs/>
          <w:color w:val="auto"/>
          <w:sz w:val="28"/>
          <w:szCs w:val="28"/>
          <w:lang w:val="en-US" w:eastAsia="zh-CN"/>
        </w:rPr>
      </w:pPr>
      <w:r>
        <w:rPr>
          <w:rFonts w:hint="eastAsia" w:ascii="Times New Roman" w:hAnsi="Times New Roman" w:eastAsia="宋体" w:cs="Times New Roman"/>
          <w:b w:val="0"/>
          <w:bCs/>
          <w:color w:val="auto"/>
          <w:sz w:val="28"/>
          <w:szCs w:val="28"/>
          <w:lang w:val="en-US" w:eastAsia="zh-CN"/>
        </w:rPr>
        <w:t>6、消防</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color w:val="auto"/>
          <w:lang w:val="en-US" w:eastAsia="zh-CN"/>
        </w:rPr>
      </w:pPr>
      <w:r>
        <w:rPr>
          <w:rFonts w:hint="eastAsia"/>
          <w:color w:val="auto"/>
          <w:lang w:val="en-US" w:eastAsia="zh-CN"/>
        </w:rPr>
        <w:t>各猪舍间的距离、消防设施等严格执行《建筑设计防火规范》，各建（构）筑物内灭火器的类型、数量符合《建筑灭火器配置设计规范》的要求，并挂在易取处。设置环形消防供水管网，消防管网设置消火栓和消防水泵接合器。室外消防栓的选择应符合使用方便、标记明显要求，尽量选用地上式消火栓；室内消火栓采用 DN65 或 DN50 乙型，消防箱采用钢制或铝合金制，明装或暗装。在厂内设置总消防值班室，设置火灾自动报警系统并联成网络，火灾自动报警系统配备应急电源，并设置一定数量的应急灯，以保证在停电及火灾的情况下工作人员能够安全顺利疏散</w:t>
      </w:r>
      <w:r>
        <w:rPr>
          <w:rFonts w:hint="default"/>
          <w:color w:val="auto"/>
          <w:lang w:val="en-US" w:eastAsia="zh-CN"/>
        </w:rPr>
        <w:t xml:space="preserve">。 </w:t>
      </w:r>
    </w:p>
    <w:p>
      <w:pPr>
        <w:pStyle w:val="12"/>
        <w:spacing w:line="360" w:lineRule="auto"/>
        <w:ind w:left="0" w:firstLine="560" w:firstLineChars="200"/>
        <w:jc w:val="left"/>
        <w:rPr>
          <w:rFonts w:hint="eastAsia" w:ascii="Times New Roman" w:hAnsi="Times New Roman" w:eastAsia="宋体" w:cs="Times New Roman"/>
          <w:b w:val="0"/>
          <w:bCs/>
          <w:color w:val="auto"/>
          <w:sz w:val="28"/>
          <w:szCs w:val="28"/>
          <w:lang w:val="en-US" w:eastAsia="zh-CN"/>
        </w:rPr>
      </w:pPr>
      <w:r>
        <w:rPr>
          <w:rFonts w:hint="eastAsia" w:ascii="Times New Roman" w:hAnsi="Times New Roman" w:eastAsia="宋体" w:cs="Times New Roman"/>
          <w:b w:val="0"/>
          <w:bCs/>
          <w:color w:val="auto"/>
          <w:sz w:val="28"/>
          <w:szCs w:val="28"/>
          <w:lang w:val="en-US" w:eastAsia="zh-CN"/>
        </w:rPr>
        <w:t>7、贮运</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color w:val="auto"/>
          <w:lang w:val="en-US" w:eastAsia="zh-CN"/>
        </w:rPr>
      </w:pPr>
      <w:r>
        <w:rPr>
          <w:rFonts w:hint="default"/>
          <w:color w:val="auto"/>
          <w:lang w:val="en-US" w:eastAsia="zh-CN"/>
        </w:rPr>
        <w:t>本项目饲料外购到厂，由推车直接运送至猪舍，由自动投料机投料喂养；本项目猪粪通过漏缝地板、管道收集粪便后经过干湿分离，干粪存储于堆粪棚，对外出售资源化利用。</w:t>
      </w:r>
    </w:p>
    <w:p>
      <w:pPr>
        <w:pStyle w:val="16"/>
        <w:numPr>
          <w:ilvl w:val="0"/>
          <w:numId w:val="6"/>
        </w:numPr>
        <w:ind w:left="540" w:leftChars="0" w:firstLine="0" w:firstLineChars="0"/>
        <w:rPr>
          <w:rFonts w:hint="eastAsia" w:ascii="Times New Roman" w:hAnsi="Times New Roman" w:eastAsia="宋体" w:cs="Times New Roman"/>
          <w:b w:val="0"/>
          <w:bCs/>
          <w:color w:val="auto"/>
          <w:kern w:val="2"/>
          <w:sz w:val="28"/>
          <w:szCs w:val="28"/>
          <w:lang w:val="en-US" w:eastAsia="zh-CN" w:bidi="ar-SA"/>
        </w:rPr>
      </w:pPr>
      <w:r>
        <w:rPr>
          <w:rFonts w:hint="eastAsia" w:ascii="Times New Roman" w:hAnsi="Times New Roman" w:eastAsia="宋体" w:cs="Times New Roman"/>
          <w:b w:val="0"/>
          <w:bCs/>
          <w:color w:val="auto"/>
          <w:kern w:val="2"/>
          <w:sz w:val="28"/>
          <w:szCs w:val="28"/>
          <w:lang w:val="en-US" w:eastAsia="zh-CN" w:bidi="ar-SA"/>
        </w:rPr>
        <w:t>消毒系统</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color w:val="auto"/>
          <w:lang w:val="en-US" w:eastAsia="zh-CN"/>
        </w:rPr>
      </w:pPr>
      <w:r>
        <w:rPr>
          <w:rFonts w:hint="eastAsia"/>
          <w:color w:val="auto"/>
          <w:lang w:val="en-US" w:eastAsia="zh-CN"/>
        </w:rPr>
        <w:t>（1）</w:t>
      </w:r>
      <w:r>
        <w:rPr>
          <w:rFonts w:hint="default"/>
          <w:color w:val="auto"/>
          <w:lang w:val="en-US" w:eastAsia="zh-CN"/>
        </w:rPr>
        <w:t>猪舍消毒</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color w:val="auto"/>
          <w:lang w:val="en-US" w:eastAsia="zh-CN"/>
        </w:rPr>
      </w:pPr>
      <w:r>
        <w:rPr>
          <w:rFonts w:hint="default"/>
          <w:color w:val="auto"/>
          <w:lang w:val="en-US" w:eastAsia="zh-CN"/>
        </w:rPr>
        <w:t>猪舍定期清洗后使用高锰酸钾、烧碱对猪圈、地面、墙体等进行喷雾消毒。</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color w:val="auto"/>
          <w:lang w:val="en-US" w:eastAsia="zh-CN"/>
        </w:rPr>
      </w:pPr>
      <w:r>
        <w:rPr>
          <w:rFonts w:hint="eastAsia"/>
          <w:color w:val="auto"/>
          <w:lang w:val="en-US" w:eastAsia="zh-CN"/>
        </w:rPr>
        <w:t>（2）</w:t>
      </w:r>
      <w:r>
        <w:rPr>
          <w:rFonts w:hint="default"/>
          <w:color w:val="auto"/>
          <w:lang w:val="en-US" w:eastAsia="zh-CN"/>
        </w:rPr>
        <w:t>车辆消毒</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color w:val="auto"/>
          <w:lang w:val="en-US" w:eastAsia="zh-CN"/>
        </w:rPr>
      </w:pPr>
      <w:r>
        <w:rPr>
          <w:rFonts w:hint="default"/>
          <w:color w:val="auto"/>
          <w:lang w:val="en-US" w:eastAsia="zh-CN"/>
        </w:rPr>
        <w:t>猪场采用严格的安全措施，所有入场的运输车辆都必须经过消毒，采用高锰酸钾、烧碱对入场车辆的车轮进行喷雾消毒，以防止场外病原微生物通过车辆带入猪场。</w:t>
      </w:r>
    </w:p>
    <w:p>
      <w:pPr>
        <w:pStyle w:val="12"/>
        <w:spacing w:line="360" w:lineRule="auto"/>
        <w:ind w:left="0" w:firstLine="560" w:firstLineChars="200"/>
        <w:jc w:val="left"/>
        <w:rPr>
          <w:rFonts w:hint="eastAsia" w:ascii="Times New Roman" w:hAnsi="Times New Roman" w:eastAsia="宋体" w:cs="Times New Roman"/>
          <w:b w:val="0"/>
          <w:bCs/>
          <w:color w:val="auto"/>
          <w:sz w:val="28"/>
          <w:szCs w:val="28"/>
          <w:lang w:val="en-US" w:eastAsia="zh-CN"/>
        </w:rPr>
      </w:pPr>
      <w:r>
        <w:rPr>
          <w:rFonts w:hint="eastAsia" w:ascii="Times New Roman" w:hAnsi="Times New Roman" w:eastAsia="宋体" w:cs="Times New Roman"/>
          <w:b w:val="0"/>
          <w:bCs/>
          <w:color w:val="auto"/>
          <w:sz w:val="28"/>
          <w:szCs w:val="28"/>
          <w:lang w:val="en-US" w:eastAsia="zh-CN"/>
        </w:rPr>
        <w:t>9、防疫措施</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color w:val="auto"/>
          <w:lang w:val="en-US" w:eastAsia="zh-CN"/>
        </w:rPr>
      </w:pPr>
      <w:r>
        <w:rPr>
          <w:rFonts w:hint="default"/>
          <w:color w:val="auto"/>
          <w:lang w:val="en-US" w:eastAsia="zh-CN"/>
        </w:rPr>
        <w:t>（1）保健及疾病的预防工作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color w:val="auto"/>
          <w:lang w:val="en-US" w:eastAsia="zh-CN"/>
        </w:rPr>
      </w:pPr>
      <w:r>
        <w:rPr>
          <w:rFonts w:hint="default"/>
          <w:color w:val="auto"/>
          <w:lang w:val="en-US" w:eastAsia="zh-CN"/>
        </w:rPr>
        <w:t>坚持每天对全场猪群进行全面检查，了解猪群的基本情况，发现问题及时处理上报。本项目保健及疾病的预防工作包外处理，由卫生防疫部门定期检验。</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color w:val="auto"/>
          <w:lang w:val="en-US" w:eastAsia="zh-CN"/>
        </w:rPr>
      </w:pPr>
      <w:r>
        <w:rPr>
          <w:rFonts w:hint="default"/>
          <w:color w:val="auto"/>
          <w:lang w:val="en-US" w:eastAsia="zh-CN"/>
        </w:rPr>
        <w:t>（2）发生疫情的应急措施及无害化处理</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color w:val="auto"/>
          <w:sz w:val="28"/>
          <w:lang w:val="en-US" w:eastAsia="zh-CN"/>
        </w:rPr>
      </w:pPr>
      <w:r>
        <w:rPr>
          <w:rFonts w:hint="default" w:ascii="Times New Roman" w:hAnsi="Times New Roman"/>
          <w:color w:val="auto"/>
          <w:sz w:val="28"/>
          <w:lang w:val="en-US" w:eastAsia="zh-CN"/>
        </w:rPr>
        <w:t>a.猪群出现传染病或疑似传染病时，立即隔离全面彻底消毒迅速向公司报告，制定应急措施并严格执行。</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color w:val="auto"/>
          <w:sz w:val="28"/>
          <w:lang w:val="en-US" w:eastAsia="zh-CN"/>
        </w:rPr>
      </w:pPr>
      <w:r>
        <w:rPr>
          <w:rFonts w:hint="default" w:ascii="Times New Roman" w:hAnsi="Times New Roman"/>
          <w:color w:val="auto"/>
          <w:sz w:val="28"/>
          <w:lang w:val="en-US" w:eastAsia="zh-CN"/>
        </w:rPr>
        <w:t>b.结合疫病的具体情况，</w:t>
      </w:r>
      <w:r>
        <w:rPr>
          <w:rFonts w:hint="eastAsia" w:ascii="Times New Roman" w:hAnsi="Times New Roman"/>
          <w:color w:val="auto"/>
          <w:sz w:val="28"/>
          <w:lang w:val="en-US" w:eastAsia="zh-CN"/>
        </w:rPr>
        <w:t>进行</w:t>
      </w:r>
      <w:r>
        <w:rPr>
          <w:rFonts w:hint="default" w:ascii="Times New Roman" w:hAnsi="Times New Roman"/>
          <w:color w:val="auto"/>
          <w:sz w:val="28"/>
          <w:lang w:val="en-US" w:eastAsia="zh-CN"/>
        </w:rPr>
        <w:t>消毒工作，对病猪进行隔离；同时加强猪群的护理工作，必要时可在饲料中添加适当的抗生素以提高猪群抵抗力和防治并发其他疾病。</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color w:val="auto"/>
          <w:sz w:val="28"/>
          <w:lang w:val="en-US" w:eastAsia="zh-CN"/>
        </w:rPr>
      </w:pPr>
      <w:r>
        <w:rPr>
          <w:rFonts w:hint="default" w:ascii="Times New Roman" w:hAnsi="Times New Roman"/>
          <w:color w:val="auto"/>
          <w:sz w:val="28"/>
          <w:lang w:val="en-US" w:eastAsia="zh-CN"/>
        </w:rPr>
        <w:t>c.做好紧急接种工作，紧急免疫接种按先健康群、后可疑群，由外向里的顺序进行紧急接种，接种量加倍，并严格做到每注射一头换一针头。并将使用</w:t>
      </w:r>
      <w:r>
        <w:rPr>
          <w:rFonts w:hint="eastAsia" w:ascii="Times New Roman" w:hAnsi="Times New Roman"/>
          <w:color w:val="auto"/>
          <w:sz w:val="28"/>
          <w:lang w:val="en-US" w:eastAsia="zh-CN"/>
        </w:rPr>
        <w:t>后</w:t>
      </w:r>
      <w:r>
        <w:rPr>
          <w:rFonts w:hint="default" w:ascii="Times New Roman" w:hAnsi="Times New Roman"/>
          <w:color w:val="auto"/>
          <w:sz w:val="28"/>
          <w:lang w:val="en-US" w:eastAsia="zh-CN"/>
        </w:rPr>
        <w:t>的针头和药瓶经过高温消毒后进一步处理。</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color w:val="auto"/>
          <w:sz w:val="28"/>
          <w:lang w:val="en-US" w:eastAsia="zh-CN"/>
        </w:rPr>
      </w:pPr>
      <w:r>
        <w:rPr>
          <w:rFonts w:hint="default" w:ascii="Times New Roman" w:hAnsi="Times New Roman"/>
          <w:color w:val="auto"/>
          <w:sz w:val="28"/>
          <w:lang w:val="en-US" w:eastAsia="zh-CN"/>
        </w:rPr>
        <w:t>d.发生疫情时，被传染病感染的病猪及时送至病猪隔离舍经兽医检查，若不能救治，</w:t>
      </w:r>
      <w:r>
        <w:rPr>
          <w:rFonts w:hint="eastAsia" w:ascii="Times New Roman" w:hAnsi="Times New Roman"/>
          <w:color w:val="auto"/>
          <w:sz w:val="28"/>
          <w:lang w:val="en-US" w:eastAsia="zh-CN"/>
        </w:rPr>
        <w:t>则</w:t>
      </w:r>
      <w:r>
        <w:rPr>
          <w:rFonts w:hint="default" w:ascii="Times New Roman" w:hAnsi="Times New Roman"/>
          <w:color w:val="auto"/>
          <w:sz w:val="28"/>
          <w:lang w:val="en-US" w:eastAsia="zh-CN"/>
        </w:rPr>
        <w:t>及时上报卫生检疫部门，由其委托的资质单位按《畜禽病害肉尸及其产品无害化处理规程》（GB16548-1996）进行无害化处理。</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color w:val="auto"/>
          <w:sz w:val="28"/>
          <w:lang w:val="en-US" w:eastAsia="zh-CN"/>
        </w:rPr>
      </w:pPr>
      <w:r>
        <w:rPr>
          <w:rFonts w:hint="default" w:ascii="Times New Roman" w:hAnsi="Times New Roman"/>
          <w:color w:val="auto"/>
          <w:sz w:val="28"/>
          <w:lang w:val="en-US" w:eastAsia="zh-CN"/>
        </w:rPr>
        <w:t>e.做好灭鼠、灭蚊蝇等工作，避免病原向外扩散。</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color w:val="auto"/>
          <w:sz w:val="28"/>
          <w:lang w:val="en-US" w:eastAsia="zh-CN"/>
        </w:rPr>
      </w:pPr>
      <w:r>
        <w:rPr>
          <w:rFonts w:hint="default" w:ascii="Times New Roman" w:hAnsi="Times New Roman"/>
          <w:color w:val="auto"/>
          <w:sz w:val="28"/>
          <w:lang w:val="en-US" w:eastAsia="zh-CN"/>
        </w:rPr>
        <w:t>f.采集病料并妥善保存，及时送检，送检病料按该种传染病性质、种类作特殊处理，防治病原污染。</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ascii="Times New Roman" w:hAnsi="Times New Roman"/>
          <w:color w:val="auto"/>
          <w:sz w:val="28"/>
        </w:rPr>
      </w:pPr>
      <w:r>
        <w:rPr>
          <w:rFonts w:hint="default" w:ascii="Times New Roman" w:hAnsi="Times New Roman"/>
          <w:color w:val="auto"/>
          <w:sz w:val="28"/>
          <w:lang w:val="en-US" w:eastAsia="zh-CN"/>
        </w:rPr>
        <w:t>g.最后一头病猪痊愈或处理完毕，经过一段时间封锁后，不再出现新发病的，发病场所用生石灰加碱水反复涮洗消毒（2-3次以上），并经一定时间空舍后，才恢复生产。</w:t>
      </w:r>
    </w:p>
    <w:p>
      <w:pPr>
        <w:pStyle w:val="12"/>
        <w:spacing w:line="360" w:lineRule="auto"/>
        <w:ind w:left="0"/>
        <w:jc w:val="left"/>
        <w:rPr>
          <w:rFonts w:ascii="Times New Roman" w:hAnsi="Times New Roman" w:eastAsia="宋体" w:cs="Times New Roman"/>
          <w:color w:val="auto"/>
          <w:sz w:val="28"/>
          <w:szCs w:val="28"/>
        </w:rPr>
      </w:pPr>
      <w:r>
        <w:rPr>
          <w:rFonts w:ascii="Times New Roman" w:hAnsi="Times New Roman" w:eastAsia="宋体" w:cs="Times New Roman"/>
          <w:color w:val="auto"/>
          <w:sz w:val="28"/>
          <w:szCs w:val="28"/>
        </w:rPr>
        <w:t>3.3.6</w:t>
      </w:r>
      <w:r>
        <w:rPr>
          <w:rFonts w:hint="eastAsia" w:ascii="Times New Roman" w:hAnsi="Times New Roman" w:eastAsia="宋体" w:cs="Times New Roman"/>
          <w:color w:val="auto"/>
          <w:sz w:val="28"/>
          <w:szCs w:val="28"/>
        </w:rPr>
        <w:t>水平衡</w:t>
      </w:r>
    </w:p>
    <w:p>
      <w:pPr>
        <w:pStyle w:val="12"/>
        <w:spacing w:line="360" w:lineRule="auto"/>
        <w:ind w:left="0" w:firstLine="560" w:firstLineChars="200"/>
        <w:jc w:val="both"/>
        <w:rPr>
          <w:rFonts w:hint="eastAsia" w:ascii="Times New Roman" w:hAnsi="Times New Roman" w:eastAsia="宋体" w:cs="Times New Roman"/>
          <w:b w:val="0"/>
          <w:bCs/>
          <w:color w:val="auto"/>
          <w:sz w:val="28"/>
          <w:szCs w:val="28"/>
          <w:lang w:eastAsia="zh-CN"/>
        </w:rPr>
      </w:pPr>
      <w:r>
        <w:rPr>
          <w:rFonts w:hint="eastAsia" w:ascii="Times New Roman" w:hAnsi="Times New Roman" w:eastAsia="宋体" w:cs="Times New Roman"/>
          <w:b w:val="0"/>
          <w:color w:val="auto"/>
          <w:sz w:val="28"/>
          <w:szCs w:val="28"/>
        </w:rPr>
        <w:t>项目用水包括职工生活用水和生产用水。</w:t>
      </w:r>
      <w:r>
        <w:rPr>
          <w:rFonts w:hint="eastAsia" w:ascii="Times New Roman" w:hAnsi="Times New Roman" w:eastAsia="宋体" w:cs="Times New Roman"/>
          <w:b w:val="0"/>
          <w:bCs/>
          <w:color w:val="auto"/>
          <w:sz w:val="28"/>
          <w:szCs w:val="28"/>
        </w:rPr>
        <w:t>项目运营期间，其水平衡图如下</w:t>
      </w:r>
      <w:r>
        <w:rPr>
          <w:rFonts w:hint="eastAsia" w:ascii="Times New Roman" w:hAnsi="Times New Roman" w:eastAsia="宋体" w:cs="Times New Roman"/>
          <w:b w:val="0"/>
          <w:bCs/>
          <w:color w:val="auto"/>
          <w:sz w:val="28"/>
          <w:szCs w:val="28"/>
          <w:lang w:eastAsia="zh-CN"/>
        </w:rPr>
        <w:t>：</w:t>
      </w:r>
    </w:p>
    <w:p>
      <w:pPr>
        <w:pStyle w:val="12"/>
        <w:spacing w:line="360" w:lineRule="auto"/>
        <w:ind w:left="0" w:firstLine="560" w:firstLineChars="200"/>
        <w:jc w:val="both"/>
        <w:rPr>
          <w:rFonts w:hint="eastAsia" w:ascii="Times New Roman" w:hAnsi="Times New Roman" w:eastAsia="宋体" w:cs="Times New Roman"/>
          <w:b w:val="0"/>
          <w:bCs/>
          <w:color w:val="auto"/>
          <w:sz w:val="28"/>
          <w:szCs w:val="28"/>
          <w:lang w:eastAsia="zh-CN"/>
        </w:rPr>
      </w:pPr>
    </w:p>
    <w:p>
      <w:pPr>
        <w:pStyle w:val="12"/>
        <w:spacing w:line="360" w:lineRule="auto"/>
        <w:ind w:left="0" w:firstLine="560" w:firstLineChars="200"/>
        <w:jc w:val="both"/>
        <w:rPr>
          <w:rFonts w:hint="eastAsia" w:ascii="Times New Roman" w:hAnsi="Times New Roman" w:eastAsia="宋体" w:cs="Times New Roman"/>
          <w:b w:val="0"/>
          <w:bCs/>
          <w:color w:val="auto"/>
          <w:sz w:val="28"/>
          <w:szCs w:val="28"/>
          <w:lang w:eastAsia="zh-CN"/>
        </w:rPr>
      </w:pPr>
    </w:p>
    <w:p>
      <w:pPr>
        <w:pStyle w:val="12"/>
        <w:spacing w:line="360" w:lineRule="auto"/>
        <w:ind w:left="0" w:firstLine="560" w:firstLineChars="200"/>
        <w:jc w:val="both"/>
        <w:rPr>
          <w:rFonts w:hint="eastAsia" w:ascii="Times New Roman" w:hAnsi="Times New Roman" w:eastAsia="宋体" w:cs="Times New Roman"/>
          <w:b w:val="0"/>
          <w:bCs/>
          <w:color w:val="auto"/>
          <w:sz w:val="28"/>
          <w:szCs w:val="28"/>
          <w:lang w:eastAsia="zh-CN"/>
        </w:rPr>
      </w:pPr>
    </w:p>
    <w:p>
      <w:pPr>
        <w:pStyle w:val="12"/>
        <w:spacing w:line="360" w:lineRule="auto"/>
        <w:ind w:left="0" w:firstLine="261" w:firstLineChars="200"/>
        <w:jc w:val="both"/>
        <w:rPr>
          <w:rFonts w:hint="eastAsia" w:ascii="Times New Roman" w:hAnsi="Times New Roman" w:eastAsia="宋体" w:cs="Times New Roman"/>
          <w:b w:val="0"/>
          <w:bCs/>
          <w:color w:val="auto"/>
          <w:sz w:val="28"/>
          <w:szCs w:val="28"/>
          <w:lang w:eastAsia="zh-CN"/>
        </w:rPr>
      </w:pPr>
      <w:r>
        <w:rPr>
          <w:color w:val="auto"/>
        </w:rPr>
        <w:drawing>
          <wp:inline distT="0" distB="0" distL="114300" distR="114300">
            <wp:extent cx="5647055" cy="6109970"/>
            <wp:effectExtent l="9525" t="9525" r="20320" b="14605"/>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11"/>
                    <a:stretch>
                      <a:fillRect/>
                    </a:stretch>
                  </pic:blipFill>
                  <pic:spPr>
                    <a:xfrm>
                      <a:off x="0" y="0"/>
                      <a:ext cx="5647055" cy="6109970"/>
                    </a:xfrm>
                    <a:prstGeom prst="rect">
                      <a:avLst/>
                    </a:prstGeom>
                    <a:noFill/>
                    <a:ln>
                      <a:solidFill>
                        <a:schemeClr val="tx1"/>
                      </a:solidFill>
                    </a:ln>
                  </pic:spPr>
                </pic:pic>
              </a:graphicData>
            </a:graphic>
          </wp:inline>
        </w:drawing>
      </w:r>
    </w:p>
    <w:p>
      <w:pPr>
        <w:pStyle w:val="12"/>
        <w:ind w:left="0" w:firstLine="482"/>
        <w:rPr>
          <w:rFonts w:hint="eastAsia"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rPr>
        <w:t>图</w:t>
      </w:r>
      <w:r>
        <w:rPr>
          <w:rFonts w:ascii="Times New Roman" w:hAnsi="Times New Roman" w:eastAsia="宋体" w:cs="Times New Roman"/>
          <w:bCs/>
          <w:color w:val="auto"/>
          <w:sz w:val="24"/>
          <w:szCs w:val="24"/>
        </w:rPr>
        <w:t xml:space="preserve">3-1 </w:t>
      </w:r>
      <w:r>
        <w:rPr>
          <w:rFonts w:hint="eastAsia" w:ascii="Times New Roman" w:hAnsi="Times New Roman" w:eastAsia="宋体" w:cs="Times New Roman"/>
          <w:bCs/>
          <w:color w:val="auto"/>
          <w:sz w:val="24"/>
          <w:szCs w:val="24"/>
        </w:rPr>
        <w:t>项目夏季水平衡图（猪舍冲洗水折算成每天用量，单位：m3/d）</w:t>
      </w: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p>
    <w:p>
      <w:pPr>
        <w:pStyle w:val="12"/>
        <w:ind w:left="0" w:firstLine="482"/>
        <w:rPr>
          <w:rFonts w:hint="eastAsia" w:ascii="Times New Roman" w:hAnsi="Times New Roman" w:eastAsia="宋体" w:cs="Times New Roman"/>
          <w:bCs/>
          <w:color w:val="auto"/>
          <w:sz w:val="24"/>
          <w:szCs w:val="24"/>
        </w:rPr>
      </w:pPr>
      <w:r>
        <w:rPr>
          <w:color w:val="auto"/>
        </w:rPr>
        <w:drawing>
          <wp:anchor distT="0" distB="0" distL="114300" distR="114300" simplePos="0" relativeHeight="251661312" behindDoc="0" locked="0" layoutInCell="1" allowOverlap="1">
            <wp:simplePos x="0" y="0"/>
            <wp:positionH relativeFrom="column">
              <wp:posOffset>-8255</wp:posOffset>
            </wp:positionH>
            <wp:positionV relativeFrom="paragraph">
              <wp:posOffset>152400</wp:posOffset>
            </wp:positionV>
            <wp:extent cx="5624195" cy="4206240"/>
            <wp:effectExtent l="9525" t="9525" r="24130" b="13335"/>
            <wp:wrapTopAndBottom/>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12"/>
                    <a:stretch>
                      <a:fillRect/>
                    </a:stretch>
                  </pic:blipFill>
                  <pic:spPr>
                    <a:xfrm>
                      <a:off x="0" y="0"/>
                      <a:ext cx="5624195" cy="4206240"/>
                    </a:xfrm>
                    <a:prstGeom prst="rect">
                      <a:avLst/>
                    </a:prstGeom>
                    <a:noFill/>
                    <a:ln>
                      <a:solidFill>
                        <a:schemeClr val="tx1"/>
                      </a:solidFill>
                    </a:ln>
                  </pic:spPr>
                </pic:pic>
              </a:graphicData>
            </a:graphic>
          </wp:anchor>
        </w:drawing>
      </w:r>
    </w:p>
    <w:p>
      <w:pPr>
        <w:pStyle w:val="12"/>
        <w:ind w:left="0" w:firstLine="482"/>
        <w:rPr>
          <w:rFonts w:hint="eastAsia"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rPr>
        <w:t>图</w:t>
      </w:r>
      <w:r>
        <w:rPr>
          <w:rFonts w:ascii="Times New Roman" w:hAnsi="Times New Roman" w:eastAsia="宋体" w:cs="Times New Roman"/>
          <w:bCs/>
          <w:color w:val="auto"/>
          <w:sz w:val="24"/>
          <w:szCs w:val="24"/>
        </w:rPr>
        <w:t>3-</w:t>
      </w:r>
      <w:r>
        <w:rPr>
          <w:rFonts w:hint="eastAsia" w:ascii="Times New Roman" w:hAnsi="Times New Roman" w:eastAsia="宋体" w:cs="Times New Roman"/>
          <w:bCs/>
          <w:color w:val="auto"/>
          <w:sz w:val="24"/>
          <w:szCs w:val="24"/>
          <w:lang w:val="en-US" w:eastAsia="zh-CN"/>
        </w:rPr>
        <w:t>2</w:t>
      </w:r>
      <w:r>
        <w:rPr>
          <w:rFonts w:ascii="Times New Roman" w:hAnsi="Times New Roman" w:eastAsia="宋体" w:cs="Times New Roman"/>
          <w:bCs/>
          <w:color w:val="auto"/>
          <w:sz w:val="24"/>
          <w:szCs w:val="24"/>
        </w:rPr>
        <w:t xml:space="preserve"> </w:t>
      </w:r>
      <w:r>
        <w:rPr>
          <w:rFonts w:hint="eastAsia" w:ascii="Times New Roman" w:hAnsi="Times New Roman" w:eastAsia="宋体" w:cs="Times New Roman"/>
          <w:bCs/>
          <w:color w:val="auto"/>
          <w:sz w:val="24"/>
          <w:szCs w:val="24"/>
        </w:rPr>
        <w:t>项目</w:t>
      </w:r>
      <w:r>
        <w:rPr>
          <w:rFonts w:hint="eastAsia" w:ascii="Times New Roman" w:hAnsi="Times New Roman" w:eastAsia="宋体" w:cs="Times New Roman"/>
          <w:bCs/>
          <w:color w:val="auto"/>
          <w:sz w:val="24"/>
          <w:szCs w:val="24"/>
          <w:lang w:eastAsia="zh-CN"/>
        </w:rPr>
        <w:t>冬季</w:t>
      </w:r>
      <w:r>
        <w:rPr>
          <w:rFonts w:hint="eastAsia" w:ascii="Times New Roman" w:hAnsi="Times New Roman" w:eastAsia="宋体" w:cs="Times New Roman"/>
          <w:bCs/>
          <w:color w:val="auto"/>
          <w:sz w:val="24"/>
          <w:szCs w:val="24"/>
        </w:rPr>
        <w:t>水平衡图（猪舍冲洗水折算成每天用量，单位：m3/d）</w:t>
      </w:r>
    </w:p>
    <w:p>
      <w:pPr>
        <w:pStyle w:val="12"/>
        <w:ind w:left="0" w:firstLine="482"/>
        <w:rPr>
          <w:rFonts w:hint="eastAsia" w:ascii="Times New Roman" w:hAnsi="Times New Roman" w:eastAsia="宋体" w:cs="Times New Roman"/>
          <w:bCs/>
          <w:color w:val="auto"/>
          <w:sz w:val="24"/>
          <w:szCs w:val="24"/>
        </w:rPr>
      </w:pPr>
    </w:p>
    <w:p>
      <w:pPr>
        <w:pStyle w:val="6"/>
        <w:rPr>
          <w:rFonts w:ascii="Times New Roman" w:hAnsi="Times New Roman" w:eastAsia="宋体" w:cs="Times New Roman"/>
          <w:color w:val="auto"/>
        </w:rPr>
      </w:pPr>
      <w:r>
        <w:rPr>
          <w:rFonts w:ascii="Times New Roman" w:hAnsi="Times New Roman" w:eastAsia="宋体" w:cs="Times New Roman"/>
          <w:color w:val="auto"/>
        </w:rPr>
        <w:t>3.4</w:t>
      </w:r>
      <w:r>
        <w:rPr>
          <w:rFonts w:hint="eastAsia" w:ascii="Times New Roman" w:hAnsi="Times New Roman" w:eastAsia="宋体" w:cs="Times New Roman"/>
          <w:color w:val="auto"/>
          <w:szCs w:val="28"/>
        </w:rPr>
        <w:t>营运期工艺流程及产污位置分析</w:t>
      </w:r>
    </w:p>
    <w:p>
      <w:pPr>
        <w:autoSpaceDE w:val="0"/>
        <w:autoSpaceDN w:val="0"/>
        <w:adjustRightInd w:val="0"/>
        <w:spacing w:line="560" w:lineRule="exact"/>
        <w:ind w:firstLine="560" w:firstLineChars="200"/>
        <w:rPr>
          <w:rFonts w:hint="eastAsia" w:ascii="Times New Roman" w:hAnsi="Times New Roman" w:eastAsia="宋体" w:cs="Times New Roman"/>
          <w:color w:val="auto"/>
        </w:rPr>
      </w:pPr>
      <w:r>
        <w:rPr>
          <w:rFonts w:hint="eastAsia" w:ascii="Times New Roman" w:hAnsi="Times New Roman" w:eastAsia="宋体" w:cs="Times New Roman"/>
          <w:color w:val="auto"/>
        </w:rPr>
        <w:t>本项目为养殖场项目，属于畜牧业。本项目生产工艺采用全进全出工厂化养猪饲养工艺进行生产，养猪生产环节包括猪育肥、猪粪清理、污水处理等。</w:t>
      </w:r>
    </w:p>
    <w:p>
      <w:pPr>
        <w:autoSpaceDE w:val="0"/>
        <w:autoSpaceDN w:val="0"/>
        <w:adjustRightInd w:val="0"/>
        <w:spacing w:line="560" w:lineRule="exact"/>
        <w:ind w:firstLine="560" w:firstLineChars="200"/>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1、</w:t>
      </w:r>
      <w:r>
        <w:rPr>
          <w:rFonts w:hint="eastAsia" w:ascii="Times New Roman" w:hAnsi="Times New Roman" w:eastAsia="宋体" w:cs="Times New Roman"/>
          <w:color w:val="auto"/>
        </w:rPr>
        <w:t>主要养殖工艺流程及产污框图见图3</w:t>
      </w:r>
      <w:r>
        <w:rPr>
          <w:rFonts w:hint="eastAsia" w:ascii="Times New Roman" w:hAnsi="Times New Roman" w:eastAsia="宋体" w:cs="Times New Roman"/>
          <w:color w:val="auto"/>
          <w:lang w:val="en-US" w:eastAsia="zh-CN"/>
        </w:rPr>
        <w:t>-3</w:t>
      </w:r>
      <w:r>
        <w:rPr>
          <w:rFonts w:hint="eastAsia" w:ascii="Times New Roman" w:hAnsi="Times New Roman" w:eastAsia="宋体" w:cs="Times New Roman"/>
          <w:color w:val="auto"/>
          <w:lang w:eastAsia="zh-CN"/>
        </w:rPr>
        <w:t>：</w:t>
      </w:r>
    </w:p>
    <w:p>
      <w:pPr>
        <w:pStyle w:val="25"/>
        <w:rPr>
          <w:color w:val="auto"/>
        </w:rPr>
      </w:pPr>
      <w:r>
        <w:rPr>
          <w:color w:val="auto"/>
        </w:rPr>
        <w:drawing>
          <wp:inline distT="0" distB="0" distL="114300" distR="114300">
            <wp:extent cx="5267960" cy="2745740"/>
            <wp:effectExtent l="0" t="0" r="8890" b="16510"/>
            <wp:docPr id="8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9"/>
                    <pic:cNvPicPr>
                      <a:picLocks noChangeAspect="1"/>
                    </pic:cNvPicPr>
                  </pic:nvPicPr>
                  <pic:blipFill>
                    <a:blip r:embed="rId13"/>
                    <a:stretch>
                      <a:fillRect/>
                    </a:stretch>
                  </pic:blipFill>
                  <pic:spPr>
                    <a:xfrm>
                      <a:off x="0" y="0"/>
                      <a:ext cx="5267960" cy="2745740"/>
                    </a:xfrm>
                    <a:prstGeom prst="rect">
                      <a:avLst/>
                    </a:prstGeom>
                    <a:noFill/>
                    <a:ln>
                      <a:noFill/>
                    </a:ln>
                  </pic:spPr>
                </pic:pic>
              </a:graphicData>
            </a:graphic>
          </wp:inline>
        </w:drawing>
      </w:r>
    </w:p>
    <w:p>
      <w:pPr>
        <w:pStyle w:val="12"/>
        <w:ind w:left="0" w:firstLine="482"/>
        <w:rPr>
          <w:rFonts w:hint="default"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图3-2  养殖工艺流程及产污框图</w:t>
      </w:r>
    </w:p>
    <w:p>
      <w:pPr>
        <w:numPr>
          <w:ilvl w:val="0"/>
          <w:numId w:val="0"/>
        </w:numPr>
        <w:autoSpaceDE w:val="0"/>
        <w:autoSpaceDN w:val="0"/>
        <w:adjustRightInd w:val="0"/>
        <w:spacing w:line="560" w:lineRule="exact"/>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养殖工艺说明：</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本项目为生猪养殖项目，不进行饲料加工、生猪屠宰。本项目常年存栏生猪</w:t>
      </w:r>
      <w:r>
        <w:rPr>
          <w:rFonts w:hint="eastAsia" w:ascii="Times New Roman" w:hAnsi="Times New Roman" w:eastAsia="宋体" w:cs="Times New Roman"/>
          <w:color w:val="auto"/>
          <w:lang w:val="en-US" w:eastAsia="zh-CN"/>
        </w:rPr>
        <w:t>可达</w:t>
      </w:r>
      <w:r>
        <w:rPr>
          <w:rFonts w:hint="eastAsia" w:ascii="Times New Roman" w:hAnsi="Times New Roman" w:eastAsia="宋体" w:cs="Times New Roman"/>
          <w:color w:val="auto"/>
        </w:rPr>
        <w:t>15000头，出栏生猪</w:t>
      </w:r>
      <w:r>
        <w:rPr>
          <w:rFonts w:hint="eastAsia" w:ascii="Times New Roman" w:hAnsi="Times New Roman" w:eastAsia="宋体" w:cs="Times New Roman"/>
          <w:color w:val="auto"/>
          <w:lang w:val="en-US" w:eastAsia="zh-CN"/>
        </w:rPr>
        <w:t>可达</w:t>
      </w:r>
      <w:r>
        <w:rPr>
          <w:rFonts w:hint="eastAsia" w:ascii="Times New Roman" w:hAnsi="Times New Roman" w:eastAsia="宋体" w:cs="Times New Roman"/>
          <w:color w:val="auto"/>
        </w:rPr>
        <w:t>30000头。</w:t>
      </w:r>
      <w:r>
        <w:rPr>
          <w:rFonts w:hint="eastAsia" w:ascii="Times New Roman" w:hAnsi="Times New Roman" w:eastAsia="宋体" w:cs="Times New Roman"/>
          <w:color w:val="auto"/>
          <w:lang w:val="en-US" w:eastAsia="zh-CN"/>
        </w:rPr>
        <w:t>验收期间存栏量为11500头，</w:t>
      </w:r>
      <w:r>
        <w:rPr>
          <w:rFonts w:hint="eastAsia" w:ascii="Times New Roman" w:hAnsi="Times New Roman" w:eastAsia="宋体" w:cs="Times New Roman"/>
          <w:color w:val="auto"/>
        </w:rPr>
        <w:t>具体流程如下：</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1</w:t>
      </w:r>
      <w:r>
        <w:rPr>
          <w:rFonts w:hint="eastAsia" w:ascii="Times New Roman" w:hAnsi="Times New Roman" w:eastAsia="宋体" w:cs="Times New Roman"/>
          <w:color w:val="auto"/>
        </w:rPr>
        <w:t>）商品猪育肥饲养</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猪舍夏天</w:t>
      </w:r>
      <w:r>
        <w:rPr>
          <w:rFonts w:hint="eastAsia" w:ascii="Times New Roman" w:hAnsi="Times New Roman" w:eastAsia="宋体" w:cs="Times New Roman"/>
          <w:color w:val="auto"/>
          <w:lang w:val="en-US" w:eastAsia="zh-CN"/>
        </w:rPr>
        <w:t>采用水帘+风机</w:t>
      </w:r>
      <w:r>
        <w:rPr>
          <w:rFonts w:hint="eastAsia" w:ascii="Times New Roman" w:hAnsi="Times New Roman" w:eastAsia="宋体" w:cs="Times New Roman"/>
          <w:color w:val="auto"/>
        </w:rPr>
        <w:t>通风降温</w:t>
      </w:r>
      <w:r>
        <w:rPr>
          <w:rFonts w:hint="eastAsia" w:ascii="Times New Roman" w:hAnsi="Times New Roman" w:eastAsia="宋体" w:cs="Times New Roman"/>
          <w:color w:val="auto"/>
          <w:lang w:val="en-US" w:eastAsia="zh-CN"/>
        </w:rPr>
        <w:t>（可降低5-8℃）</w:t>
      </w:r>
      <w:r>
        <w:rPr>
          <w:rFonts w:hint="eastAsia" w:ascii="Times New Roman" w:hAnsi="Times New Roman" w:eastAsia="宋体" w:cs="Times New Roman"/>
          <w:color w:val="auto"/>
        </w:rPr>
        <w:t>，冬天猪舍通过猪舍墙体保温材料与外部断绝热交换。育肥舍在进猪前进行维修和彻底地冲洗、消毒。进猪后保持舍内清洁、干燥、饮水充足，温度控制在18～22℃，群体大小一致，强弱均衡，密度适当。每月要定期称重，以检查饲喂效果。经常检查猪群的采食、发育等情况，及时调整饲料配方，发现疫病及时报告，采取有效措施进行治疗和处理。</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在上述整个喂养过程中产生的废气主要为恶臭气体NH</w:t>
      </w:r>
      <w:r>
        <w:rPr>
          <w:rFonts w:hint="eastAsia" w:ascii="Times New Roman" w:hAnsi="Times New Roman" w:eastAsia="宋体" w:cs="Times New Roman"/>
          <w:color w:val="auto"/>
          <w:vertAlign w:val="subscript"/>
        </w:rPr>
        <w:t>3</w:t>
      </w:r>
      <w:r>
        <w:rPr>
          <w:rFonts w:hint="eastAsia" w:ascii="Times New Roman" w:hAnsi="Times New Roman" w:eastAsia="宋体" w:cs="Times New Roman"/>
          <w:color w:val="auto"/>
        </w:rPr>
        <w:t>、H</w:t>
      </w:r>
      <w:r>
        <w:rPr>
          <w:rFonts w:hint="eastAsia" w:ascii="Times New Roman" w:hAnsi="Times New Roman" w:eastAsia="宋体" w:cs="Times New Roman"/>
          <w:color w:val="auto"/>
          <w:vertAlign w:val="subscript"/>
        </w:rPr>
        <w:t>2</w:t>
      </w:r>
      <w:r>
        <w:rPr>
          <w:rFonts w:hint="eastAsia" w:ascii="Times New Roman" w:hAnsi="Times New Roman" w:eastAsia="宋体" w:cs="Times New Roman"/>
          <w:color w:val="auto"/>
        </w:rPr>
        <w:t>S，废水主要为圈舍及各类器具清洗废水、猪尿，本项目不进行猪圈冲洗，只在整栏换舍或者出栏后才进行清洗消毒，固废主要为猪粪、因不同原因死亡的仔猪以及注射疫苗等产生的医疗垃圾。</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2</w:t>
      </w:r>
      <w:r>
        <w:rPr>
          <w:rFonts w:hint="eastAsia" w:ascii="Times New Roman" w:hAnsi="Times New Roman" w:eastAsia="宋体" w:cs="Times New Roman"/>
          <w:color w:val="auto"/>
        </w:rPr>
        <w:t>）卫生防疫</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为减少猪受到各种细菌的感染，</w:t>
      </w:r>
      <w:r>
        <w:rPr>
          <w:rFonts w:hint="eastAsia" w:ascii="Times New Roman" w:hAnsi="Times New Roman" w:eastAsia="宋体" w:cs="Times New Roman"/>
          <w:color w:val="auto"/>
          <w:lang w:val="en-US" w:eastAsia="zh-CN"/>
        </w:rPr>
        <w:t>主</w:t>
      </w:r>
      <w:r>
        <w:rPr>
          <w:rFonts w:hint="eastAsia" w:ascii="Times New Roman" w:hAnsi="Times New Roman" w:eastAsia="宋体" w:cs="Times New Roman"/>
          <w:color w:val="auto"/>
        </w:rPr>
        <w:t>要对以下几个方面进行猪舍消毒。</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①对猪舍进行消毒。消毒方式为猪舍冲洗干净后将消毒液喷洒于猪舍内。在猪舍门口设洗手、脚消毒盆，工作人员进入猪舍前进行消毒。</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②猪的消毒防疫：用活动喷雾装置对猪体进行喷雾消毒，对猪体喷雾消毒1次，可有效控制猪气喘病、猪萎缩性鼻炎等。根据其他养殖场经验，其效果比抗生素鼻内喷雾和饲料拌喂或疫苗接种更好些。</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ascii="Times New Roman" w:hAnsi="Times New Roman" w:eastAsia="宋体" w:cs="Times New Roman"/>
          <w:color w:val="auto"/>
        </w:rPr>
      </w:pPr>
      <w:r>
        <w:rPr>
          <w:rFonts w:hint="eastAsia" w:ascii="Times New Roman" w:hAnsi="Times New Roman" w:eastAsia="宋体" w:cs="Times New Roman"/>
          <w:color w:val="auto"/>
        </w:rPr>
        <w:t>③猪舍器具消毒：猪饲槽、饮水器及其他用具每天洗刷，并定期进行消毒。</w:t>
      </w:r>
    </w:p>
    <w:p>
      <w:pPr>
        <w:numPr>
          <w:ilvl w:val="0"/>
          <w:numId w:val="0"/>
        </w:numPr>
        <w:autoSpaceDE w:val="0"/>
        <w:autoSpaceDN w:val="0"/>
        <w:adjustRightInd w:val="0"/>
        <w:spacing w:line="560" w:lineRule="exact"/>
        <w:rPr>
          <w:rFonts w:ascii="Times New Roman" w:hAnsi="Times New Roman" w:eastAsia="宋体" w:cs="Times New Roman"/>
          <w:color w:val="auto"/>
        </w:rPr>
      </w:pPr>
      <w:r>
        <w:rPr>
          <w:rFonts w:hint="eastAsia" w:ascii="Times New Roman" w:hAnsi="Times New Roman" w:eastAsia="宋体" w:cs="Times New Roman"/>
          <w:color w:val="auto"/>
          <w:lang w:val="en-US" w:eastAsia="zh-CN"/>
        </w:rPr>
        <w:t>2、粪污处理工艺</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rPr>
        <w:t>本项目污水处理站设计处理规模为150m</w:t>
      </w:r>
      <w:r>
        <w:rPr>
          <w:rFonts w:hint="eastAsia" w:ascii="Times New Roman" w:hAnsi="Times New Roman" w:eastAsia="宋体" w:cs="Times New Roman"/>
          <w:color w:val="auto"/>
          <w:vertAlign w:val="superscript"/>
        </w:rPr>
        <w:t>3</w:t>
      </w:r>
      <w:r>
        <w:rPr>
          <w:rFonts w:hint="eastAsia" w:ascii="Times New Roman" w:hAnsi="Times New Roman" w:eastAsia="宋体" w:cs="Times New Roman"/>
          <w:color w:val="auto"/>
        </w:rPr>
        <w:t>/d</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rPr>
        <w:t>采用“格栅+集粪池+干湿分离机+污泥池+叠螺脱泥机+预沉池（NaOH、PAC、PAM）+生物塘+缺氧池+好氧池（NaHCO3）+二沉池+深度反应池（PAC、PAM）+终沉池+氧化塘”处理工艺处理后，项目尾水用于周边果园，不排入周边地表水体。详细工艺流程见图</w:t>
      </w:r>
      <w:r>
        <w:rPr>
          <w:rFonts w:hint="eastAsia" w:ascii="Times New Roman" w:hAnsi="Times New Roman" w:eastAsia="宋体" w:cs="Times New Roman"/>
          <w:color w:val="auto"/>
          <w:lang w:val="en-US" w:eastAsia="zh-CN"/>
        </w:rPr>
        <w:t>3-3。</w:t>
      </w:r>
    </w:p>
    <w:p>
      <w:pPr>
        <w:ind w:left="562"/>
        <w:rPr>
          <w:rFonts w:ascii="Times New Roman" w:hAnsi="Times New Roman" w:eastAsia="宋体" w:cs="Times New Roman"/>
          <w:b/>
          <w:color w:val="auto"/>
        </w:rPr>
      </w:pPr>
      <w:r>
        <w:rPr>
          <w:color w:val="auto"/>
        </w:rPr>
        <w:drawing>
          <wp:inline distT="0" distB="0" distL="114300" distR="114300">
            <wp:extent cx="6053455" cy="3069590"/>
            <wp:effectExtent l="0" t="0" r="4445" b="1651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14"/>
                    <a:stretch>
                      <a:fillRect/>
                    </a:stretch>
                  </pic:blipFill>
                  <pic:spPr>
                    <a:xfrm>
                      <a:off x="0" y="0"/>
                      <a:ext cx="6053455" cy="3069590"/>
                    </a:xfrm>
                    <a:prstGeom prst="rect">
                      <a:avLst/>
                    </a:prstGeom>
                    <a:noFill/>
                    <a:ln>
                      <a:noFill/>
                    </a:ln>
                  </pic:spPr>
                </pic:pic>
              </a:graphicData>
            </a:graphic>
          </wp:inline>
        </w:drawing>
      </w:r>
    </w:p>
    <w:p>
      <w:pPr>
        <w:adjustRightInd w:val="0"/>
        <w:snapToGrid w:val="0"/>
        <w:jc w:val="center"/>
        <w:rPr>
          <w:rFonts w:ascii="Times New Roman" w:hAnsi="Times New Roman" w:eastAsia="宋体" w:cs="Times New Roman"/>
          <w:b/>
          <w:color w:val="auto"/>
          <w:sz w:val="24"/>
          <w:szCs w:val="24"/>
        </w:rPr>
      </w:pPr>
      <w:r>
        <w:rPr>
          <w:rFonts w:hint="eastAsia" w:ascii="Times New Roman" w:hAnsi="Times New Roman" w:eastAsia="宋体" w:cs="Times New Roman"/>
          <w:b/>
          <w:bCs/>
          <w:color w:val="auto"/>
          <w:sz w:val="24"/>
          <w:szCs w:val="24"/>
        </w:rPr>
        <w:t>图</w:t>
      </w:r>
      <w:r>
        <w:rPr>
          <w:rFonts w:ascii="Times New Roman" w:hAnsi="Times New Roman" w:eastAsia="宋体" w:cs="Times New Roman"/>
          <w:b/>
          <w:bCs/>
          <w:color w:val="auto"/>
          <w:sz w:val="24"/>
          <w:szCs w:val="24"/>
        </w:rPr>
        <w:t>3-</w:t>
      </w:r>
      <w:r>
        <w:rPr>
          <w:rFonts w:hint="eastAsia" w:ascii="Times New Roman" w:hAnsi="Times New Roman" w:eastAsia="宋体" w:cs="Times New Roman"/>
          <w:b/>
          <w:bCs/>
          <w:color w:val="auto"/>
          <w:sz w:val="24"/>
          <w:szCs w:val="24"/>
          <w:lang w:val="en-US" w:eastAsia="zh-CN"/>
        </w:rPr>
        <w:t xml:space="preserve">3  </w:t>
      </w:r>
      <w:r>
        <w:rPr>
          <w:rFonts w:hint="eastAsia" w:ascii="Times New Roman" w:hAnsi="Times New Roman" w:eastAsia="宋体" w:cs="Times New Roman"/>
          <w:b/>
          <w:color w:val="auto"/>
          <w:sz w:val="24"/>
          <w:szCs w:val="24"/>
        </w:rPr>
        <w:t>粪污处理工艺流程图</w:t>
      </w:r>
    </w:p>
    <w:p>
      <w:pPr>
        <w:numPr>
          <w:ilvl w:val="0"/>
          <w:numId w:val="7"/>
        </w:numPr>
        <w:adjustRightInd w:val="0"/>
        <w:snapToGrid w:val="0"/>
        <w:spacing w:after="156"/>
        <w:ind w:firstLine="562" w:firstLineChars="200"/>
        <w:rPr>
          <w:rFonts w:hint="eastAsia" w:ascii="Times New Roman" w:hAnsi="Times New Roman" w:eastAsia="宋体" w:cs="Times New Roman"/>
          <w:b/>
          <w:color w:val="auto"/>
          <w:szCs w:val="28"/>
          <w:lang w:val="en-US" w:eastAsia="zh-CN"/>
        </w:rPr>
      </w:pPr>
      <w:r>
        <w:rPr>
          <w:rFonts w:hint="eastAsia" w:ascii="Times New Roman" w:hAnsi="Times New Roman" w:eastAsia="宋体" w:cs="Times New Roman"/>
          <w:b/>
          <w:color w:val="auto"/>
          <w:szCs w:val="28"/>
          <w:lang w:val="en-US" w:eastAsia="zh-CN"/>
        </w:rPr>
        <w:t>粪污处理工艺流程简介</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rPr>
          <w:rFonts w:hint="default" w:ascii="Times New Roman" w:hAnsi="Times New Roman"/>
          <w:b/>
          <w:bCs/>
          <w:color w:val="auto"/>
          <w:sz w:val="28"/>
          <w:szCs w:val="28"/>
          <w:lang w:val="en-US" w:eastAsia="zh-CN"/>
        </w:rPr>
      </w:pPr>
      <w:r>
        <w:rPr>
          <w:rFonts w:hint="default" w:ascii="Times New Roman" w:hAnsi="Times New Roman"/>
          <w:b/>
          <w:bCs/>
          <w:color w:val="auto"/>
          <w:sz w:val="28"/>
          <w:szCs w:val="28"/>
          <w:lang w:val="en-US" w:eastAsia="zh-CN"/>
        </w:rPr>
        <w:t>固液分离机</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color w:val="auto"/>
          <w:sz w:val="28"/>
          <w:szCs w:val="28"/>
          <w:lang w:val="en-US" w:eastAsia="zh-CN"/>
        </w:rPr>
      </w:pPr>
      <w:r>
        <w:rPr>
          <w:rFonts w:hint="default" w:ascii="Times New Roman" w:hAnsi="Times New Roman"/>
          <w:color w:val="auto"/>
          <w:sz w:val="28"/>
          <w:szCs w:val="28"/>
          <w:lang w:val="en-US" w:eastAsia="zh-CN"/>
        </w:rPr>
        <w:t>固液分离设备选用水力筛网，水力筛网主体由楔形钢棒经精密制成的不锈钢弧形或平面过滤筛面，待处理废水经隙大、排水顺集水池通过溢流堰均匀分布到倾斜筛面上，由于筛网表面间隙小、平滑、背面间畅、不易阻塞，固态物质被截留，过滤后的水从筛板缝隙中流出进入水解调节池，同时在水力作用下固态物质被推到筛板下端排出，经滤水后运至堆粪棚暂存。</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rPr>
          <w:rFonts w:hint="default" w:ascii="Times New Roman" w:hAnsi="Times New Roman"/>
          <w:b/>
          <w:bCs/>
          <w:color w:val="auto"/>
          <w:sz w:val="28"/>
          <w:szCs w:val="28"/>
          <w:lang w:val="en-US" w:eastAsia="zh-CN"/>
        </w:rPr>
      </w:pPr>
      <w:r>
        <w:rPr>
          <w:rFonts w:hint="default" w:ascii="Times New Roman" w:hAnsi="Times New Roman"/>
          <w:b/>
          <w:bCs/>
          <w:color w:val="auto"/>
          <w:sz w:val="28"/>
          <w:szCs w:val="28"/>
          <w:lang w:val="en-US" w:eastAsia="zh-CN"/>
        </w:rPr>
        <w:t>叠螺机</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color w:val="auto"/>
          <w:sz w:val="28"/>
          <w:szCs w:val="28"/>
          <w:lang w:val="en-US" w:eastAsia="zh-CN"/>
        </w:rPr>
      </w:pPr>
      <w:r>
        <w:rPr>
          <w:rFonts w:hint="default" w:ascii="Times New Roman" w:hAnsi="Times New Roman"/>
          <w:color w:val="auto"/>
          <w:sz w:val="28"/>
          <w:szCs w:val="28"/>
          <w:lang w:val="en-US" w:eastAsia="zh-CN"/>
        </w:rPr>
        <w:t>经过干湿分离机把粪渣分离出来，再加药进叠螺机进一步分离固体有机物。</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rPr>
          <w:rFonts w:hint="default" w:ascii="Times New Roman" w:hAnsi="Times New Roman"/>
          <w:b/>
          <w:bCs/>
          <w:color w:val="auto"/>
          <w:sz w:val="28"/>
          <w:szCs w:val="28"/>
          <w:lang w:val="en-US" w:eastAsia="zh-CN"/>
        </w:rPr>
      </w:pPr>
      <w:r>
        <w:rPr>
          <w:rFonts w:hint="default" w:ascii="Times New Roman" w:hAnsi="Times New Roman"/>
          <w:b/>
          <w:bCs/>
          <w:color w:val="auto"/>
          <w:sz w:val="28"/>
          <w:szCs w:val="28"/>
          <w:lang w:val="en-US" w:eastAsia="zh-CN"/>
        </w:rPr>
        <w:t>预沉池</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color w:val="auto"/>
          <w:sz w:val="28"/>
          <w:szCs w:val="28"/>
          <w:lang w:val="en-US" w:eastAsia="zh-CN"/>
        </w:rPr>
      </w:pPr>
      <w:r>
        <w:rPr>
          <w:rFonts w:hint="default" w:ascii="Times New Roman" w:hAnsi="Times New Roman"/>
          <w:color w:val="auto"/>
          <w:sz w:val="28"/>
          <w:szCs w:val="28"/>
          <w:lang w:val="en-US" w:eastAsia="zh-CN"/>
        </w:rPr>
        <w:t>预沉淀池进行悬浮物分离。</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rPr>
          <w:rFonts w:hint="default" w:ascii="Times New Roman" w:hAnsi="Times New Roman"/>
          <w:b/>
          <w:bCs/>
          <w:color w:val="auto"/>
          <w:sz w:val="28"/>
          <w:szCs w:val="28"/>
          <w:lang w:val="en-US" w:eastAsia="zh-CN"/>
        </w:rPr>
      </w:pPr>
      <w:r>
        <w:rPr>
          <w:rFonts w:hint="default" w:ascii="Times New Roman" w:hAnsi="Times New Roman"/>
          <w:b/>
          <w:bCs/>
          <w:color w:val="auto"/>
          <w:sz w:val="28"/>
          <w:szCs w:val="28"/>
          <w:lang w:val="en-US" w:eastAsia="zh-CN"/>
        </w:rPr>
        <w:t>生物塘</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color w:val="auto"/>
          <w:sz w:val="28"/>
          <w:szCs w:val="28"/>
          <w:lang w:val="en-US" w:eastAsia="zh-CN"/>
        </w:rPr>
      </w:pPr>
      <w:r>
        <w:rPr>
          <w:rFonts w:hint="default" w:ascii="Times New Roman" w:hAnsi="Times New Roman"/>
          <w:color w:val="auto"/>
          <w:sz w:val="28"/>
          <w:szCs w:val="28"/>
          <w:lang w:val="en-US" w:eastAsia="zh-CN"/>
        </w:rPr>
        <w:t>经氧化塘靠光氧化进行有机物的降解和开环断链，主要是靠光氧化不会产生沼气。</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rPr>
          <w:rFonts w:hint="default" w:ascii="Times New Roman" w:hAnsi="Times New Roman"/>
          <w:b/>
          <w:bCs/>
          <w:color w:val="auto"/>
          <w:sz w:val="28"/>
          <w:szCs w:val="28"/>
          <w:lang w:val="en-US" w:eastAsia="zh-CN"/>
        </w:rPr>
      </w:pPr>
      <w:r>
        <w:rPr>
          <w:rFonts w:hint="default" w:ascii="Times New Roman" w:hAnsi="Times New Roman"/>
          <w:b/>
          <w:bCs/>
          <w:color w:val="auto"/>
          <w:sz w:val="28"/>
          <w:szCs w:val="28"/>
          <w:lang w:val="en-US" w:eastAsia="zh-CN"/>
        </w:rPr>
        <w:t>组合池</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color w:val="auto"/>
          <w:sz w:val="28"/>
          <w:szCs w:val="28"/>
          <w:lang w:val="en-US" w:eastAsia="zh-CN"/>
        </w:rPr>
      </w:pPr>
      <w:r>
        <w:rPr>
          <w:rFonts w:hint="default" w:ascii="Times New Roman" w:hAnsi="Times New Roman"/>
          <w:color w:val="auto"/>
          <w:sz w:val="28"/>
          <w:szCs w:val="28"/>
          <w:lang w:val="en-US" w:eastAsia="zh-CN"/>
        </w:rPr>
        <w:t>再进入组合池进行生物降解，通过好氧菌吸附，硝化细菌与反硝化细菌的降解，达到去除COD，氨氮，总氮等的目的，最后再经过芬顿进行高级氧化去除难降解的物质而达到达标排放。</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rPr>
          <w:rFonts w:hint="default" w:ascii="Times New Roman" w:hAnsi="Times New Roman"/>
          <w:b/>
          <w:bCs/>
          <w:color w:val="auto"/>
          <w:sz w:val="28"/>
          <w:szCs w:val="28"/>
          <w:lang w:val="en-US" w:eastAsia="zh-CN"/>
        </w:rPr>
      </w:pPr>
      <w:r>
        <w:rPr>
          <w:rFonts w:hint="default" w:ascii="Times New Roman" w:hAnsi="Times New Roman"/>
          <w:b/>
          <w:bCs/>
          <w:color w:val="auto"/>
          <w:sz w:val="28"/>
          <w:szCs w:val="28"/>
          <w:lang w:val="en-US" w:eastAsia="zh-CN"/>
        </w:rPr>
        <w:t>氧化塘</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color w:val="auto"/>
          <w:sz w:val="28"/>
          <w:szCs w:val="28"/>
          <w:lang w:val="en-US" w:eastAsia="zh-CN"/>
        </w:rPr>
      </w:pPr>
      <w:r>
        <w:rPr>
          <w:rFonts w:hint="default" w:ascii="Times New Roman" w:hAnsi="Times New Roman"/>
          <w:color w:val="auto"/>
          <w:sz w:val="28"/>
          <w:szCs w:val="28"/>
          <w:lang w:val="en-US" w:eastAsia="zh-CN"/>
        </w:rPr>
        <w:t>氧化塘就是用人工筑成水池或沟槽，底面铺设防渗漏隔水层，种植芦苇一类的维管束植物或根系发达的水生植物，污水由氧化塘的一端通过布水管渠进入，以推流方式与布满生物膜的介质表面和溶解氧进行充分的植物根区接触而获得净化。</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rPr>
          <w:rFonts w:hint="default" w:ascii="Times New Roman" w:hAnsi="Times New Roman"/>
          <w:b/>
          <w:bCs/>
          <w:color w:val="auto"/>
          <w:sz w:val="28"/>
          <w:szCs w:val="28"/>
          <w:lang w:val="en-US" w:eastAsia="zh-CN"/>
        </w:rPr>
      </w:pPr>
      <w:r>
        <w:rPr>
          <w:rFonts w:hint="default" w:ascii="Times New Roman" w:hAnsi="Times New Roman"/>
          <w:b/>
          <w:bCs/>
          <w:color w:val="auto"/>
          <w:sz w:val="28"/>
          <w:szCs w:val="28"/>
          <w:lang w:val="en-US" w:eastAsia="zh-CN"/>
        </w:rPr>
        <w:t>污泥处理</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rPr>
          <w:rFonts w:hint="default" w:ascii="Times New Roman" w:hAnsi="Times New Roman"/>
          <w:color w:val="auto"/>
          <w:sz w:val="28"/>
          <w:szCs w:val="28"/>
          <w:lang w:val="en-US" w:eastAsia="zh-CN"/>
        </w:rPr>
      </w:pPr>
      <w:r>
        <w:rPr>
          <w:rFonts w:hint="default" w:ascii="Times New Roman" w:hAnsi="Times New Roman"/>
          <w:color w:val="auto"/>
          <w:sz w:val="28"/>
          <w:szCs w:val="28"/>
          <w:lang w:val="en-US" w:eastAsia="zh-CN"/>
        </w:rPr>
        <w:t>生化系统与物化系统排出的剩余污泥进入污泥池，经污泥泵送到污泥脱水机进行脱水，滤液回调节池，干泥送至堆粪棚与猪粪一起堆存。污泥处理系统包括污泥池及污泥泵、脱水机等设施设备。</w:t>
      </w:r>
    </w:p>
    <w:p>
      <w:pPr>
        <w:pStyle w:val="2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rPr>
          <w:rFonts w:hint="default" w:ascii="Times New Roman" w:hAnsi="Times New Roman"/>
          <w:color w:val="auto"/>
          <w:lang w:val="en-US" w:eastAsia="zh-CN"/>
        </w:rPr>
      </w:pPr>
      <w:r>
        <w:rPr>
          <w:rFonts w:hint="eastAsia" w:ascii="Times New Roman" w:hAnsi="Times New Roman" w:eastAsia="宋体" w:cs="Times New Roman"/>
          <w:b/>
          <w:bCs/>
          <w:color w:val="auto"/>
          <w:kern w:val="2"/>
          <w:sz w:val="28"/>
          <w:szCs w:val="32"/>
          <w:lang w:val="en-US" w:eastAsia="zh-CN" w:bidi="ar-SA"/>
        </w:rPr>
        <w:t>3.5项目变动情况</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Times New Roman" w:hAnsi="Times New Roman"/>
          <w:color w:val="auto"/>
          <w:sz w:val="28"/>
          <w:szCs w:val="28"/>
          <w:lang w:eastAsia="zh-CN"/>
        </w:rPr>
      </w:pPr>
      <w:r>
        <w:rPr>
          <w:rFonts w:hint="eastAsia" w:ascii="Times New Roman" w:hAnsi="Times New Roman" w:eastAsiaTheme="minorEastAsia"/>
          <w:color w:val="auto"/>
          <w:sz w:val="28"/>
          <w:szCs w:val="28"/>
        </w:rPr>
        <w:t>根据项目环评及批复，结合实际调查情况，项目</w:t>
      </w:r>
      <w:r>
        <w:rPr>
          <w:rFonts w:hint="eastAsia" w:ascii="Times New Roman" w:hAnsi="Times New Roman"/>
          <w:color w:val="auto"/>
          <w:sz w:val="28"/>
          <w:szCs w:val="28"/>
          <w:lang w:eastAsia="zh-CN"/>
        </w:rPr>
        <w:t>无变动情况。</w:t>
      </w:r>
    </w:p>
    <w:p>
      <w:pPr>
        <w:pStyle w:val="16"/>
        <w:ind w:firstLine="562" w:firstLineChars="200"/>
        <w:rPr>
          <w:rFonts w:hint="eastAsia" w:ascii="Times New Roman" w:hAnsi="Times New Roman" w:eastAsiaTheme="minorEastAsia" w:cstheme="minorBidi"/>
          <w:b/>
          <w:bCs/>
          <w:color w:val="auto"/>
          <w:kern w:val="2"/>
          <w:sz w:val="28"/>
          <w:szCs w:val="28"/>
          <w:lang w:val="en-US" w:eastAsia="zh-CN" w:bidi="ar-SA"/>
        </w:rPr>
      </w:pPr>
      <w:r>
        <w:rPr>
          <w:rFonts w:hint="eastAsia" w:ascii="Times New Roman" w:hAnsi="Times New Roman" w:eastAsiaTheme="minorEastAsia" w:cstheme="minorBidi"/>
          <w:b/>
          <w:bCs/>
          <w:color w:val="auto"/>
          <w:kern w:val="2"/>
          <w:sz w:val="28"/>
          <w:szCs w:val="28"/>
          <w:lang w:val="en-US" w:eastAsia="zh-CN" w:bidi="ar-SA"/>
        </w:rPr>
        <w:t>综上，本项目未发生重大变动。</w:t>
      </w:r>
    </w:p>
    <w:p>
      <w:pPr>
        <w:rPr>
          <w:color w:val="auto"/>
        </w:rPr>
      </w:pPr>
    </w:p>
    <w:p>
      <w:pPr>
        <w:pStyle w:val="4"/>
        <w:rPr>
          <w:rFonts w:ascii="Times New Roman" w:hAnsi="Times New Roman" w:eastAsia="宋体" w:cs="Times New Roman"/>
          <w:color w:val="auto"/>
        </w:rPr>
      </w:pPr>
      <w:r>
        <w:rPr>
          <w:rFonts w:ascii="Times New Roman" w:hAnsi="Times New Roman" w:eastAsia="宋体" w:cs="Times New Roman"/>
          <w:color w:val="auto"/>
        </w:rPr>
        <w:t xml:space="preserve">4 </w:t>
      </w:r>
      <w:r>
        <w:rPr>
          <w:rFonts w:hint="eastAsia" w:ascii="Times New Roman" w:hAnsi="Times New Roman" w:eastAsia="宋体" w:cs="Times New Roman"/>
          <w:color w:val="auto"/>
          <w:lang w:eastAsia="zh-CN"/>
        </w:rPr>
        <w:t>环境保护</w:t>
      </w:r>
      <w:r>
        <w:rPr>
          <w:rFonts w:hint="eastAsia" w:ascii="Times New Roman" w:hAnsi="Times New Roman" w:eastAsia="宋体" w:cs="Times New Roman"/>
          <w:color w:val="auto"/>
        </w:rPr>
        <w:t>设施</w:t>
      </w:r>
    </w:p>
    <w:p>
      <w:pPr>
        <w:pStyle w:val="6"/>
        <w:rPr>
          <w:rFonts w:ascii="Times New Roman" w:hAnsi="Times New Roman" w:eastAsia="宋体" w:cs="Times New Roman"/>
          <w:color w:val="auto"/>
        </w:rPr>
      </w:pPr>
      <w:r>
        <w:rPr>
          <w:rFonts w:ascii="Times New Roman" w:hAnsi="Times New Roman" w:eastAsia="宋体" w:cs="Times New Roman"/>
          <w:color w:val="auto"/>
        </w:rPr>
        <w:t xml:space="preserve">4.1 </w:t>
      </w:r>
      <w:r>
        <w:rPr>
          <w:rFonts w:hint="eastAsia" w:ascii="Times New Roman" w:hAnsi="Times New Roman" w:eastAsia="宋体" w:cs="Times New Roman"/>
          <w:color w:val="auto"/>
        </w:rPr>
        <w:t>废气污染防治设施及措施</w:t>
      </w:r>
    </w:p>
    <w:p>
      <w:pPr>
        <w:ind w:firstLine="480"/>
        <w:rPr>
          <w:color w:val="auto"/>
        </w:rPr>
      </w:pPr>
      <w:r>
        <w:rPr>
          <w:color w:val="auto"/>
        </w:rPr>
        <w:t>本项目饲料</w:t>
      </w:r>
      <w:r>
        <w:rPr>
          <w:rFonts w:hint="eastAsia"/>
          <w:color w:val="auto"/>
        </w:rPr>
        <w:t>全部</w:t>
      </w:r>
      <w:r>
        <w:rPr>
          <w:color w:val="auto"/>
        </w:rPr>
        <w:t>由企业饲料厂罐装车运输进场后直接进入料塔，由自动投料机投料，无需进行内部再加工，因此无运输及投料粉尘产生。</w:t>
      </w:r>
    </w:p>
    <w:p>
      <w:pPr>
        <w:ind w:firstLine="480"/>
        <w:rPr>
          <w:rFonts w:hint="eastAsia" w:ascii="Times New Roman" w:hAnsi="Times New Roman" w:cs="Times New Roman" w:eastAsiaTheme="minorEastAsia"/>
          <w:color w:val="auto"/>
          <w:sz w:val="28"/>
          <w:szCs w:val="28"/>
          <w:lang w:eastAsia="zh-CN"/>
        </w:rPr>
      </w:pPr>
      <w:r>
        <w:rPr>
          <w:rFonts w:hint="eastAsia" w:ascii="Times New Roman" w:hAnsi="Times New Roman" w:cs="Times New Roman"/>
          <w:color w:val="auto"/>
          <w:sz w:val="28"/>
          <w:szCs w:val="28"/>
        </w:rPr>
        <w:t>项目运营期产生的废气主要包括恶臭气体（养殖区猪舍恶臭、集污池、堆粪棚、污水处理站）、备用柴油发电机尾气和食堂油烟废气等</w:t>
      </w:r>
      <w:r>
        <w:rPr>
          <w:rFonts w:hint="eastAsia" w:ascii="Times New Roman" w:hAnsi="Times New Roman" w:cs="Times New Roman"/>
          <w:color w:val="auto"/>
          <w:sz w:val="28"/>
          <w:szCs w:val="28"/>
          <w:lang w:eastAsia="zh-CN"/>
        </w:rPr>
        <w:t>。</w:t>
      </w:r>
    </w:p>
    <w:p>
      <w:pPr>
        <w:pStyle w:val="25"/>
        <w:numPr>
          <w:ilvl w:val="0"/>
          <w:numId w:val="8"/>
        </w:numPr>
        <w:ind w:firstLine="560" w:firstLineChars="200"/>
        <w:jc w:val="both"/>
        <w:rPr>
          <w:rFonts w:hint="eastAsia" w:ascii="Times New Roman" w:hAnsi="Times New Roman" w:cs="Times New Roman"/>
          <w:bCs/>
          <w:color w:val="auto"/>
          <w:sz w:val="28"/>
          <w:szCs w:val="28"/>
        </w:rPr>
      </w:pPr>
      <w:bookmarkStart w:id="0" w:name="_Toc482213921"/>
      <w:r>
        <w:rPr>
          <w:rFonts w:hint="eastAsia" w:ascii="Times New Roman" w:hAnsi="Times New Roman" w:cs="Times New Roman"/>
          <w:bCs/>
          <w:color w:val="auto"/>
          <w:sz w:val="28"/>
          <w:szCs w:val="28"/>
        </w:rPr>
        <w:t>恶臭气体</w:t>
      </w:r>
    </w:p>
    <w:p>
      <w:pPr>
        <w:pStyle w:val="25"/>
        <w:numPr>
          <w:ilvl w:val="0"/>
          <w:numId w:val="9"/>
        </w:numPr>
        <w:ind w:firstLine="560" w:firstLineChars="200"/>
        <w:jc w:val="both"/>
        <w:rPr>
          <w:rFonts w:hint="default"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猪舍恶臭气体</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rPr>
        <w:t>本项目猪舍全部采用漏缝地板，粪污定期清理，猪场臭气产生量与气温、猪场清洁条件、饲料等有关。</w:t>
      </w:r>
    </w:p>
    <w:p>
      <w:pPr>
        <w:pStyle w:val="25"/>
        <w:ind w:firstLine="562" w:firstLineChars="200"/>
        <w:jc w:val="both"/>
        <w:rPr>
          <w:rFonts w:hint="eastAsia" w:ascii="Times New Roman" w:hAnsi="Times New Roman" w:eastAsia="宋体" w:cs="Times New Roman"/>
          <w:b/>
          <w:bCs/>
          <w:color w:val="auto"/>
          <w:sz w:val="28"/>
          <w:szCs w:val="28"/>
          <w:lang w:eastAsia="zh-CN"/>
        </w:rPr>
      </w:pPr>
      <w:r>
        <w:rPr>
          <w:rFonts w:hint="eastAsia" w:ascii="Times New Roman" w:hAnsi="Times New Roman" w:cs="Times New Roman"/>
          <w:b/>
          <w:bCs/>
          <w:color w:val="auto"/>
          <w:sz w:val="28"/>
          <w:szCs w:val="28"/>
        </w:rPr>
        <w:t>防治措施</w:t>
      </w:r>
      <w:r>
        <w:rPr>
          <w:rFonts w:hint="eastAsia" w:ascii="Times New Roman" w:hAnsi="Times New Roman" w:cs="Times New Roman"/>
          <w:b/>
          <w:bCs/>
          <w:color w:val="auto"/>
          <w:sz w:val="28"/>
          <w:szCs w:val="28"/>
          <w:lang w:eastAsia="zh-CN"/>
        </w:rPr>
        <w:t>：</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lang w:val="en-US" w:eastAsia="zh-CN"/>
        </w:rPr>
        <w:t>A、</w:t>
      </w:r>
      <w:r>
        <w:rPr>
          <w:rFonts w:hint="eastAsia" w:ascii="Times New Roman" w:hAnsi="Times New Roman" w:cs="Times New Roman"/>
          <w:color w:val="auto"/>
          <w:sz w:val="28"/>
          <w:szCs w:val="28"/>
        </w:rPr>
        <w:t>降低源强产生量</w:t>
      </w:r>
    </w:p>
    <w:p>
      <w:pPr>
        <w:pStyle w:val="25"/>
        <w:ind w:firstLine="560" w:firstLineChars="200"/>
        <w:jc w:val="both"/>
        <w:rPr>
          <w:rFonts w:hint="eastAsia" w:ascii="Times New Roman" w:hAnsi="Times New Roman" w:eastAsia="宋体" w:cs="Times New Roman"/>
          <w:color w:val="auto"/>
          <w:sz w:val="28"/>
          <w:szCs w:val="28"/>
          <w:lang w:eastAsia="zh-CN"/>
        </w:rPr>
      </w:pPr>
      <w:r>
        <w:rPr>
          <w:rFonts w:hint="eastAsia" w:ascii="Times New Roman" w:hAnsi="Times New Roman" w:cs="Times New Roman"/>
          <w:color w:val="auto"/>
          <w:sz w:val="28"/>
          <w:szCs w:val="28"/>
          <w:lang w:val="en-US" w:eastAsia="zh-CN"/>
        </w:rPr>
        <w:t>项目</w:t>
      </w:r>
      <w:r>
        <w:rPr>
          <w:rFonts w:hint="eastAsia" w:ascii="Times New Roman" w:hAnsi="Times New Roman" w:cs="Times New Roman"/>
          <w:color w:val="auto"/>
          <w:sz w:val="28"/>
          <w:szCs w:val="28"/>
        </w:rPr>
        <w:t>饲料</w:t>
      </w:r>
      <w:r>
        <w:rPr>
          <w:rFonts w:hint="eastAsia" w:ascii="Times New Roman" w:hAnsi="Times New Roman" w:cs="Times New Roman"/>
          <w:color w:val="auto"/>
          <w:sz w:val="28"/>
          <w:szCs w:val="28"/>
          <w:lang w:val="en-US" w:eastAsia="zh-CN"/>
        </w:rPr>
        <w:t>添加活菌剂，</w:t>
      </w:r>
      <w:r>
        <w:rPr>
          <w:rFonts w:hint="eastAsia" w:ascii="Times New Roman" w:hAnsi="Times New Roman" w:cs="Times New Roman"/>
          <w:color w:val="auto"/>
          <w:sz w:val="28"/>
          <w:szCs w:val="28"/>
        </w:rPr>
        <w:t>采用生物菌液除臭</w:t>
      </w:r>
      <w:r>
        <w:rPr>
          <w:rFonts w:hint="eastAsia" w:ascii="Times New Roman" w:hAnsi="Times New Roman" w:cs="Times New Roman"/>
          <w:color w:val="auto"/>
          <w:sz w:val="28"/>
          <w:szCs w:val="28"/>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eastAsia" w:ascii="宋体" w:hAnsi="宋体" w:cs="宋体"/>
          <w:bCs/>
          <w:color w:val="auto"/>
        </w:rPr>
      </w:pPr>
      <w:r>
        <w:rPr>
          <w:rFonts w:hint="eastAsia" w:ascii="Times New Roman" w:hAnsi="Times New Roman" w:cs="Times New Roman"/>
          <w:color w:val="auto"/>
          <w:sz w:val="28"/>
          <w:szCs w:val="28"/>
          <w:lang w:val="en-US" w:eastAsia="zh-CN"/>
        </w:rPr>
        <w:t>B、</w:t>
      </w:r>
      <w:r>
        <w:rPr>
          <w:rFonts w:hint="eastAsia" w:ascii="宋体" w:hAnsi="宋体" w:cs="宋体"/>
          <w:bCs/>
          <w:color w:val="auto"/>
        </w:rPr>
        <w:t>排放途径</w:t>
      </w:r>
    </w:p>
    <w:p>
      <w:pPr>
        <w:pStyle w:val="25"/>
        <w:ind w:firstLine="560" w:firstLineChars="200"/>
        <w:jc w:val="both"/>
        <w:rPr>
          <w:rFonts w:hint="eastAsia" w:ascii="Times New Roman" w:hAnsi="Times New Roman" w:eastAsia="宋体" w:cs="Times New Roman"/>
          <w:color w:val="auto"/>
          <w:sz w:val="28"/>
          <w:szCs w:val="28"/>
          <w:lang w:eastAsia="zh-CN"/>
        </w:rPr>
      </w:pPr>
      <w:r>
        <w:rPr>
          <w:rFonts w:hint="eastAsia" w:ascii="Times New Roman" w:hAnsi="Times New Roman" w:eastAsia="宋体" w:cs="Times New Roman"/>
          <w:color w:val="auto"/>
          <w:sz w:val="28"/>
          <w:szCs w:val="28"/>
          <w:lang w:eastAsia="zh-CN"/>
        </w:rPr>
        <w:t>在猪舍内定期喷洒除臭剂、生物菌液等可有效降低猪舍内猪粪猪尿产生的恶臭。</w:t>
      </w:r>
      <w:r>
        <w:rPr>
          <w:rFonts w:hint="eastAsia" w:ascii="Times New Roman" w:hAnsi="Times New Roman" w:cs="Times New Roman"/>
          <w:color w:val="auto"/>
          <w:sz w:val="28"/>
          <w:szCs w:val="28"/>
          <w:lang w:val="en-US" w:eastAsia="zh-CN"/>
        </w:rPr>
        <w:t>本项目</w:t>
      </w:r>
      <w:r>
        <w:rPr>
          <w:rFonts w:hint="eastAsia" w:ascii="Times New Roman" w:hAnsi="Times New Roman" w:eastAsia="宋体" w:cs="Times New Roman"/>
          <w:color w:val="auto"/>
          <w:sz w:val="28"/>
          <w:szCs w:val="28"/>
          <w:lang w:eastAsia="zh-CN"/>
        </w:rPr>
        <w:t>对猪舍进行1天2次喷洒除臭剂，并对猪舍下方的集粪池进行重点除臭，在集粪池内添加EM除臭菌，臭气产生量减小。</w:t>
      </w:r>
    </w:p>
    <w:p>
      <w:pPr>
        <w:pStyle w:val="25"/>
        <w:numPr>
          <w:ilvl w:val="0"/>
          <w:numId w:val="10"/>
        </w:numPr>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排放口</w:t>
      </w:r>
    </w:p>
    <w:p>
      <w:pPr>
        <w:pStyle w:val="25"/>
        <w:ind w:firstLine="560" w:firstLineChars="200"/>
        <w:jc w:val="both"/>
        <w:rPr>
          <w:rFonts w:hint="default" w:ascii="Times New Roman" w:hAnsi="Times New Roman" w:eastAsia="宋体" w:cs="Times New Roman"/>
          <w:color w:val="auto"/>
          <w:sz w:val="28"/>
          <w:szCs w:val="28"/>
          <w:lang w:val="en-US" w:eastAsia="zh-CN"/>
        </w:rPr>
      </w:pPr>
      <w:r>
        <w:rPr>
          <w:rFonts w:hint="eastAsia" w:ascii="Times New Roman" w:hAnsi="Times New Roman" w:eastAsia="宋体" w:cs="Times New Roman"/>
          <w:color w:val="auto"/>
          <w:sz w:val="28"/>
          <w:szCs w:val="28"/>
          <w:lang w:eastAsia="zh-CN"/>
        </w:rPr>
        <w:t>在猪舍排风系统处定期喷洒除臭剂</w:t>
      </w:r>
    </w:p>
    <w:p>
      <w:pPr>
        <w:pStyle w:val="25"/>
        <w:ind w:firstLine="560" w:firstLineChars="200"/>
        <w:jc w:val="both"/>
        <w:rPr>
          <w:rFonts w:hint="default"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eastAsia="zh-CN"/>
        </w:rPr>
        <w:t>（</w:t>
      </w:r>
      <w:r>
        <w:rPr>
          <w:rFonts w:hint="eastAsia" w:ascii="Times New Roman" w:hAnsi="Times New Roman" w:cs="Times New Roman"/>
          <w:color w:val="auto"/>
          <w:sz w:val="28"/>
          <w:szCs w:val="28"/>
          <w:lang w:val="en-US" w:eastAsia="zh-CN"/>
        </w:rPr>
        <w:t>2</w:t>
      </w:r>
      <w:r>
        <w:rPr>
          <w:rFonts w:hint="eastAsia" w:ascii="Times New Roman" w:hAnsi="Times New Roman" w:cs="Times New Roman"/>
          <w:color w:val="auto"/>
          <w:sz w:val="28"/>
          <w:szCs w:val="28"/>
          <w:lang w:eastAsia="zh-CN"/>
        </w:rPr>
        <w:t>）</w:t>
      </w:r>
      <w:r>
        <w:rPr>
          <w:rFonts w:hint="eastAsia" w:ascii="Times New Roman" w:hAnsi="Times New Roman" w:cs="Times New Roman"/>
          <w:color w:val="auto"/>
          <w:sz w:val="28"/>
          <w:szCs w:val="28"/>
          <w:lang w:val="en-US" w:eastAsia="zh-CN"/>
        </w:rPr>
        <w:t>污水处理站恶臭</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rPr>
        <w:t>项目污水处理工程区域恶臭主要来自污水系统中的集粪池、格栅池。</w:t>
      </w:r>
    </w:p>
    <w:p>
      <w:pPr>
        <w:pStyle w:val="25"/>
        <w:ind w:firstLine="562" w:firstLineChars="200"/>
        <w:jc w:val="both"/>
        <w:rPr>
          <w:rFonts w:hint="eastAsia" w:ascii="Times New Roman" w:hAnsi="Times New Roman" w:eastAsia="宋体" w:cs="Times New Roman"/>
          <w:b/>
          <w:bCs/>
          <w:color w:val="auto"/>
          <w:sz w:val="28"/>
          <w:szCs w:val="28"/>
          <w:lang w:eastAsia="zh-CN"/>
        </w:rPr>
      </w:pPr>
      <w:r>
        <w:rPr>
          <w:rFonts w:hint="eastAsia" w:ascii="Times New Roman" w:hAnsi="Times New Roman" w:cs="Times New Roman"/>
          <w:b/>
          <w:bCs/>
          <w:color w:val="auto"/>
          <w:sz w:val="28"/>
          <w:szCs w:val="28"/>
          <w:lang w:val="en-US" w:eastAsia="zh-CN"/>
        </w:rPr>
        <w:t>防治</w:t>
      </w:r>
      <w:r>
        <w:rPr>
          <w:rFonts w:hint="eastAsia" w:ascii="Times New Roman" w:hAnsi="Times New Roman" w:cs="Times New Roman"/>
          <w:b/>
          <w:bCs/>
          <w:color w:val="auto"/>
          <w:sz w:val="28"/>
          <w:szCs w:val="28"/>
        </w:rPr>
        <w:t>措施</w:t>
      </w:r>
      <w:r>
        <w:rPr>
          <w:rFonts w:hint="eastAsia" w:ascii="Times New Roman" w:hAnsi="Times New Roman" w:cs="Times New Roman"/>
          <w:b/>
          <w:bCs/>
          <w:color w:val="auto"/>
          <w:sz w:val="28"/>
          <w:szCs w:val="28"/>
          <w:lang w:eastAsia="zh-CN"/>
        </w:rPr>
        <w:t>：</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rPr>
        <w:t>针对本项目粪污处理单元工艺特点，项目污水处理站的废气进行收集处理后再高空排放，污水处理站主要对集粪池、格栅池顶部加盖，采取密闭负压集气设计方案，收集</w:t>
      </w:r>
      <w:r>
        <w:rPr>
          <w:rFonts w:hint="eastAsia" w:ascii="Times New Roman" w:hAnsi="Times New Roman" w:cs="Times New Roman"/>
          <w:color w:val="auto"/>
          <w:sz w:val="28"/>
          <w:szCs w:val="28"/>
          <w:lang w:val="en-US" w:eastAsia="zh-CN"/>
        </w:rPr>
        <w:t>的</w:t>
      </w:r>
      <w:r>
        <w:rPr>
          <w:rFonts w:hint="eastAsia" w:ascii="Times New Roman" w:hAnsi="Times New Roman" w:cs="Times New Roman"/>
          <w:color w:val="auto"/>
          <w:sz w:val="28"/>
          <w:szCs w:val="28"/>
        </w:rPr>
        <w:t>含恶臭污染物</w:t>
      </w:r>
      <w:r>
        <w:rPr>
          <w:rFonts w:hint="eastAsia" w:ascii="Times New Roman" w:hAnsi="Times New Roman" w:cs="Times New Roman"/>
          <w:color w:val="auto"/>
          <w:sz w:val="28"/>
          <w:szCs w:val="28"/>
          <w:lang w:val="en-US" w:eastAsia="zh-CN"/>
        </w:rPr>
        <w:t>的</w:t>
      </w:r>
      <w:r>
        <w:rPr>
          <w:rFonts w:hint="eastAsia" w:ascii="Times New Roman" w:hAnsi="Times New Roman" w:cs="Times New Roman"/>
          <w:color w:val="auto"/>
          <w:sz w:val="28"/>
          <w:szCs w:val="28"/>
        </w:rPr>
        <w:t>气体经生物除臭装置处理后排放，排气筒高度为15m</w:t>
      </w:r>
      <w:r>
        <w:rPr>
          <w:rFonts w:hint="eastAsia" w:ascii="Times New Roman" w:hAnsi="Times New Roman" w:cs="Times New Roman"/>
          <w:color w:val="auto"/>
          <w:sz w:val="28"/>
          <w:szCs w:val="28"/>
          <w:lang w:eastAsia="zh-CN"/>
        </w:rPr>
        <w:t>。</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lang w:eastAsia="zh-CN"/>
        </w:rPr>
        <w:t>（</w:t>
      </w:r>
      <w:r>
        <w:rPr>
          <w:rFonts w:hint="eastAsia" w:ascii="Times New Roman" w:hAnsi="Times New Roman" w:cs="Times New Roman"/>
          <w:color w:val="auto"/>
          <w:sz w:val="28"/>
          <w:szCs w:val="28"/>
          <w:lang w:val="en-US" w:eastAsia="zh-CN"/>
        </w:rPr>
        <w:t>3</w:t>
      </w:r>
      <w:r>
        <w:rPr>
          <w:rFonts w:hint="eastAsia" w:ascii="Times New Roman" w:hAnsi="Times New Roman" w:cs="Times New Roman"/>
          <w:color w:val="auto"/>
          <w:sz w:val="28"/>
          <w:szCs w:val="28"/>
          <w:lang w:eastAsia="zh-CN"/>
        </w:rPr>
        <w:t>）</w:t>
      </w:r>
      <w:r>
        <w:rPr>
          <w:rFonts w:hint="eastAsia" w:ascii="Times New Roman" w:hAnsi="Times New Roman" w:cs="Times New Roman"/>
          <w:color w:val="auto"/>
          <w:sz w:val="28"/>
          <w:szCs w:val="28"/>
        </w:rPr>
        <w:t>堆粪棚恶臭</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rPr>
        <w:t>根据中国环境科学学会学术年会论文集（2010）中的《养猪场恶臭影响量化分析及控制对策研究》（天津市环境影响评价中心，孙艳青、张潞、李万庆）资料及调研同规模项目等资料：依据养殖场猪粪堆场监测的相关统计资料，NH</w:t>
      </w:r>
      <w:r>
        <w:rPr>
          <w:rFonts w:hint="eastAsia" w:ascii="Times New Roman" w:hAnsi="Times New Roman" w:cs="Times New Roman"/>
          <w:color w:val="auto"/>
          <w:sz w:val="28"/>
          <w:szCs w:val="28"/>
          <w:vertAlign w:val="subscript"/>
        </w:rPr>
        <w:t>3</w:t>
      </w:r>
      <w:r>
        <w:rPr>
          <w:rFonts w:hint="eastAsia" w:ascii="Times New Roman" w:hAnsi="Times New Roman" w:cs="Times New Roman"/>
          <w:color w:val="auto"/>
          <w:sz w:val="28"/>
          <w:szCs w:val="28"/>
        </w:rPr>
        <w:t>的平均排放量是 4.35g/（m</w:t>
      </w:r>
      <w:r>
        <w:rPr>
          <w:rFonts w:hint="eastAsia" w:ascii="Times New Roman" w:hAnsi="Times New Roman" w:cs="Times New Roman"/>
          <w:color w:val="auto"/>
          <w:sz w:val="28"/>
          <w:szCs w:val="28"/>
          <w:vertAlign w:val="superscript"/>
        </w:rPr>
        <w:t>2</w:t>
      </w:r>
      <w:r>
        <w:rPr>
          <w:rFonts w:hint="eastAsia" w:ascii="Times New Roman" w:hAnsi="Times New Roman" w:cs="Times New Roman"/>
          <w:color w:val="auto"/>
          <w:sz w:val="28"/>
          <w:szCs w:val="28"/>
        </w:rPr>
        <w:t>·d），恶臭排放量随着处置方式的改变而改变，在没有任何掩盖以及猪粪没有结皮的情况下，NH</w:t>
      </w:r>
      <w:r>
        <w:rPr>
          <w:rFonts w:hint="eastAsia" w:ascii="Times New Roman" w:hAnsi="Times New Roman" w:cs="Times New Roman"/>
          <w:color w:val="auto"/>
          <w:sz w:val="28"/>
          <w:szCs w:val="28"/>
          <w:vertAlign w:val="subscript"/>
        </w:rPr>
        <w:t>3</w:t>
      </w:r>
      <w:r>
        <w:rPr>
          <w:rFonts w:hint="eastAsia" w:ascii="Times New Roman" w:hAnsi="Times New Roman" w:cs="Times New Roman"/>
          <w:color w:val="auto"/>
          <w:sz w:val="28"/>
          <w:szCs w:val="28"/>
        </w:rPr>
        <w:t>排放强度为5.2g/（m</w:t>
      </w:r>
      <w:r>
        <w:rPr>
          <w:rFonts w:hint="eastAsia" w:ascii="Times New Roman" w:hAnsi="Times New Roman" w:cs="Times New Roman"/>
          <w:color w:val="auto"/>
          <w:sz w:val="28"/>
          <w:szCs w:val="28"/>
          <w:vertAlign w:val="superscript"/>
        </w:rPr>
        <w:t>2</w:t>
      </w:r>
      <w:r>
        <w:rPr>
          <w:rFonts w:hint="eastAsia" w:ascii="Times New Roman" w:hAnsi="Times New Roman" w:cs="Times New Roman"/>
          <w:color w:val="auto"/>
          <w:sz w:val="28"/>
          <w:szCs w:val="28"/>
        </w:rPr>
        <w:t>·d），H</w:t>
      </w:r>
      <w:r>
        <w:rPr>
          <w:rFonts w:hint="eastAsia" w:ascii="Times New Roman" w:hAnsi="Times New Roman" w:cs="Times New Roman"/>
          <w:color w:val="auto"/>
          <w:sz w:val="28"/>
          <w:szCs w:val="28"/>
          <w:vertAlign w:val="subscript"/>
        </w:rPr>
        <w:t>2</w:t>
      </w:r>
      <w:r>
        <w:rPr>
          <w:rFonts w:hint="eastAsia" w:ascii="Times New Roman" w:hAnsi="Times New Roman" w:cs="Times New Roman"/>
          <w:color w:val="auto"/>
          <w:sz w:val="28"/>
          <w:szCs w:val="28"/>
        </w:rPr>
        <w:t>S排放强度为0.3g/</w:t>
      </w:r>
      <w:r>
        <w:rPr>
          <w:rFonts w:hint="eastAsia" w:ascii="Times New Roman" w:hAnsi="Times New Roman" w:cs="Times New Roman"/>
          <w:color w:val="auto"/>
          <w:sz w:val="28"/>
          <w:szCs w:val="28"/>
          <w:lang w:eastAsia="zh-CN"/>
        </w:rPr>
        <w:t>（</w:t>
      </w:r>
      <w:r>
        <w:rPr>
          <w:rFonts w:hint="eastAsia" w:ascii="Times New Roman" w:hAnsi="Times New Roman" w:cs="Times New Roman"/>
          <w:color w:val="auto"/>
          <w:sz w:val="28"/>
          <w:szCs w:val="28"/>
        </w:rPr>
        <w:t>m</w:t>
      </w:r>
      <w:r>
        <w:rPr>
          <w:rFonts w:hint="eastAsia" w:ascii="Times New Roman" w:hAnsi="Times New Roman" w:cs="Times New Roman"/>
          <w:color w:val="auto"/>
          <w:sz w:val="28"/>
          <w:szCs w:val="28"/>
          <w:vertAlign w:val="superscript"/>
        </w:rPr>
        <w:t>2</w:t>
      </w:r>
      <w:r>
        <w:rPr>
          <w:rFonts w:hint="eastAsia" w:ascii="Times New Roman" w:hAnsi="Times New Roman" w:cs="Times New Roman"/>
          <w:color w:val="auto"/>
          <w:sz w:val="28"/>
          <w:szCs w:val="28"/>
        </w:rPr>
        <w:t>·d</w:t>
      </w:r>
      <w:r>
        <w:rPr>
          <w:rFonts w:hint="eastAsia" w:ascii="Times New Roman" w:hAnsi="Times New Roman" w:cs="Times New Roman"/>
          <w:color w:val="auto"/>
          <w:sz w:val="28"/>
          <w:szCs w:val="28"/>
          <w:lang w:eastAsia="zh-CN"/>
        </w:rPr>
        <w:t>）</w:t>
      </w:r>
      <w:r>
        <w:rPr>
          <w:rFonts w:hint="eastAsia" w:ascii="Times New Roman" w:hAnsi="Times New Roman" w:cs="Times New Roman"/>
          <w:color w:val="auto"/>
          <w:sz w:val="28"/>
          <w:szCs w:val="28"/>
        </w:rPr>
        <w:t>，本项目按最不利因素考虑，NH</w:t>
      </w:r>
      <w:r>
        <w:rPr>
          <w:rFonts w:hint="eastAsia" w:ascii="Times New Roman" w:hAnsi="Times New Roman" w:cs="Times New Roman"/>
          <w:color w:val="auto"/>
          <w:sz w:val="28"/>
          <w:szCs w:val="28"/>
          <w:vertAlign w:val="subscript"/>
        </w:rPr>
        <w:t>3</w:t>
      </w:r>
      <w:r>
        <w:rPr>
          <w:rFonts w:hint="eastAsia" w:ascii="Times New Roman" w:hAnsi="Times New Roman" w:cs="Times New Roman"/>
          <w:color w:val="auto"/>
          <w:sz w:val="28"/>
          <w:szCs w:val="28"/>
        </w:rPr>
        <w:t>排放强度为5.2g/（m</w:t>
      </w:r>
      <w:r>
        <w:rPr>
          <w:rFonts w:hint="eastAsia" w:ascii="Times New Roman" w:hAnsi="Times New Roman" w:cs="Times New Roman"/>
          <w:color w:val="auto"/>
          <w:sz w:val="28"/>
          <w:szCs w:val="28"/>
          <w:vertAlign w:val="superscript"/>
        </w:rPr>
        <w:t>2</w:t>
      </w:r>
      <w:r>
        <w:rPr>
          <w:rFonts w:hint="eastAsia" w:ascii="Times New Roman" w:hAnsi="Times New Roman" w:cs="Times New Roman"/>
          <w:color w:val="auto"/>
          <w:sz w:val="28"/>
          <w:szCs w:val="28"/>
        </w:rPr>
        <w:t>·d），H</w:t>
      </w:r>
      <w:r>
        <w:rPr>
          <w:rFonts w:hint="eastAsia" w:ascii="Times New Roman" w:hAnsi="Times New Roman" w:cs="Times New Roman"/>
          <w:color w:val="auto"/>
          <w:sz w:val="28"/>
          <w:szCs w:val="28"/>
          <w:vertAlign w:val="subscript"/>
        </w:rPr>
        <w:t>2</w:t>
      </w:r>
      <w:r>
        <w:rPr>
          <w:rFonts w:hint="eastAsia" w:ascii="Times New Roman" w:hAnsi="Times New Roman" w:cs="Times New Roman"/>
          <w:color w:val="auto"/>
          <w:sz w:val="28"/>
          <w:szCs w:val="28"/>
        </w:rPr>
        <w:t>S排放强度按0.3g/m</w:t>
      </w:r>
      <w:r>
        <w:rPr>
          <w:rFonts w:hint="eastAsia" w:ascii="Times New Roman" w:hAnsi="Times New Roman" w:cs="Times New Roman"/>
          <w:color w:val="auto"/>
          <w:sz w:val="28"/>
          <w:szCs w:val="28"/>
          <w:vertAlign w:val="superscript"/>
        </w:rPr>
        <w:t>2</w:t>
      </w:r>
      <w:r>
        <w:rPr>
          <w:rFonts w:hint="eastAsia" w:ascii="Times New Roman" w:hAnsi="Times New Roman" w:cs="Times New Roman"/>
          <w:color w:val="auto"/>
          <w:sz w:val="28"/>
          <w:szCs w:val="28"/>
        </w:rPr>
        <w:t>·d计。本项目堆粪棚面积为375m</w:t>
      </w:r>
      <w:r>
        <w:rPr>
          <w:rFonts w:hint="eastAsia" w:ascii="Times New Roman" w:hAnsi="Times New Roman" w:cs="Times New Roman"/>
          <w:color w:val="auto"/>
          <w:sz w:val="28"/>
          <w:szCs w:val="28"/>
          <w:vertAlign w:val="superscript"/>
        </w:rPr>
        <w:t>2</w:t>
      </w:r>
      <w:r>
        <w:rPr>
          <w:rFonts w:hint="eastAsia" w:ascii="Times New Roman" w:hAnsi="Times New Roman" w:cs="Times New Roman"/>
          <w:color w:val="auto"/>
          <w:sz w:val="28"/>
          <w:szCs w:val="28"/>
        </w:rPr>
        <w:t>，故其NH3产生量为1.95kg/d（711.75kg/a）；H2S产生量为0.1125kg/d（41.06kg/a）。</w:t>
      </w:r>
    </w:p>
    <w:p>
      <w:pPr>
        <w:pStyle w:val="25"/>
        <w:ind w:firstLine="562" w:firstLineChars="200"/>
        <w:jc w:val="both"/>
        <w:rPr>
          <w:rFonts w:hint="eastAsia" w:ascii="Times New Roman" w:hAnsi="Times New Roman" w:eastAsia="宋体" w:cs="Times New Roman"/>
          <w:b/>
          <w:bCs/>
          <w:color w:val="auto"/>
          <w:sz w:val="28"/>
          <w:szCs w:val="28"/>
          <w:lang w:eastAsia="zh-CN"/>
        </w:rPr>
      </w:pPr>
      <w:r>
        <w:rPr>
          <w:rFonts w:hint="eastAsia" w:ascii="Times New Roman" w:hAnsi="Times New Roman" w:cs="Times New Roman"/>
          <w:b/>
          <w:bCs/>
          <w:color w:val="auto"/>
          <w:sz w:val="28"/>
          <w:szCs w:val="28"/>
          <w:lang w:val="en-US" w:eastAsia="zh-CN"/>
        </w:rPr>
        <w:t>防治</w:t>
      </w:r>
      <w:r>
        <w:rPr>
          <w:rFonts w:hint="eastAsia" w:ascii="Times New Roman" w:hAnsi="Times New Roman" w:cs="Times New Roman"/>
          <w:b/>
          <w:bCs/>
          <w:color w:val="auto"/>
          <w:sz w:val="28"/>
          <w:szCs w:val="28"/>
        </w:rPr>
        <w:t>措施</w:t>
      </w:r>
      <w:r>
        <w:rPr>
          <w:rFonts w:hint="eastAsia" w:ascii="Times New Roman" w:hAnsi="Times New Roman" w:cs="Times New Roman"/>
          <w:b/>
          <w:bCs/>
          <w:color w:val="auto"/>
          <w:sz w:val="28"/>
          <w:szCs w:val="28"/>
          <w:lang w:eastAsia="zh-CN"/>
        </w:rPr>
        <w:t>：</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lang w:val="en-US" w:eastAsia="zh-CN"/>
        </w:rPr>
        <w:t>A、</w:t>
      </w:r>
      <w:r>
        <w:rPr>
          <w:rFonts w:hint="eastAsia" w:ascii="Times New Roman" w:hAnsi="Times New Roman" w:cs="Times New Roman"/>
          <w:color w:val="auto"/>
          <w:sz w:val="28"/>
          <w:szCs w:val="28"/>
        </w:rPr>
        <w:t>喷洒除臭剂：每天多次喷洒除臭剂，以减少恶臭的产生。根据农业工程学报第24卷第 8 期中《复合微生物吸附除臭剂的制备及其除臭应用》（叶芬霞、朱瑞芬、叶央芳），复合微生物吸附除臭剂对猪粪内 NH</w:t>
      </w:r>
      <w:r>
        <w:rPr>
          <w:rFonts w:hint="eastAsia" w:ascii="Times New Roman" w:hAnsi="Times New Roman" w:cs="Times New Roman"/>
          <w:color w:val="auto"/>
          <w:sz w:val="28"/>
          <w:szCs w:val="28"/>
          <w:vertAlign w:val="subscript"/>
        </w:rPr>
        <w:t>3</w:t>
      </w:r>
      <w:r>
        <w:rPr>
          <w:rFonts w:hint="eastAsia" w:ascii="Times New Roman" w:hAnsi="Times New Roman" w:cs="Times New Roman"/>
          <w:color w:val="auto"/>
          <w:sz w:val="28"/>
          <w:szCs w:val="28"/>
        </w:rPr>
        <w:t>、H</w:t>
      </w:r>
      <w:r>
        <w:rPr>
          <w:rFonts w:hint="eastAsia" w:ascii="Times New Roman" w:hAnsi="Times New Roman" w:cs="Times New Roman"/>
          <w:color w:val="auto"/>
          <w:sz w:val="28"/>
          <w:szCs w:val="28"/>
          <w:vertAlign w:val="subscript"/>
        </w:rPr>
        <w:t>2</w:t>
      </w:r>
      <w:r>
        <w:rPr>
          <w:rFonts w:hint="eastAsia" w:ascii="Times New Roman" w:hAnsi="Times New Roman" w:cs="Times New Roman"/>
          <w:color w:val="auto"/>
          <w:sz w:val="28"/>
          <w:szCs w:val="28"/>
        </w:rPr>
        <w:t>S 的去除率分别为 70%、65%以上。</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lang w:val="en-US" w:eastAsia="zh-CN"/>
        </w:rPr>
        <w:t>B、</w:t>
      </w:r>
      <w:r>
        <w:rPr>
          <w:rFonts w:hint="eastAsia" w:ascii="Times New Roman" w:hAnsi="Times New Roman" w:cs="Times New Roman"/>
          <w:color w:val="auto"/>
          <w:sz w:val="28"/>
          <w:szCs w:val="28"/>
        </w:rPr>
        <w:t>为减小项目恶臭对周围环境及居民的影响，对堆粪棚进行封闭处理，并设置风机进行负压抽风，恶臭气体通过风机引入生物除臭装置进行除臭处理，然后通过15m高的排气筒有组织排放除臭设施的设计处理总规模风量Q=9000m</w:t>
      </w:r>
      <w:r>
        <w:rPr>
          <w:rFonts w:hint="eastAsia" w:ascii="Times New Roman" w:hAnsi="Times New Roman" w:cs="Times New Roman"/>
          <w:color w:val="auto"/>
          <w:sz w:val="28"/>
          <w:szCs w:val="28"/>
          <w:vertAlign w:val="superscript"/>
        </w:rPr>
        <w:t>3</w:t>
      </w:r>
      <w:r>
        <w:rPr>
          <w:rFonts w:hint="eastAsia" w:ascii="Times New Roman" w:hAnsi="Times New Roman" w:cs="Times New Roman"/>
          <w:color w:val="auto"/>
          <w:sz w:val="28"/>
          <w:szCs w:val="28"/>
        </w:rPr>
        <w:t>/h。除臭的具体工艺流程为：臭气收集→风管输送→抽风机→预洗池加湿→生物除臭装置→排气。经生物除臭装置处理后的废气集中到15m高的废气排气筒排放，其收集效率98%，处理效率不低于90%。</w:t>
      </w:r>
    </w:p>
    <w:p>
      <w:pPr>
        <w:pStyle w:val="25"/>
        <w:ind w:firstLine="560" w:firstLineChars="200"/>
        <w:jc w:val="both"/>
        <w:rPr>
          <w:rFonts w:hint="default" w:ascii="Times New Roman" w:hAnsi="Times New Roman" w:eastAsia="宋体" w:cs="Times New Roman"/>
          <w:color w:val="auto"/>
          <w:sz w:val="28"/>
          <w:szCs w:val="28"/>
          <w:lang w:val="en-US" w:eastAsia="zh-CN"/>
        </w:rPr>
      </w:pPr>
      <w:r>
        <w:rPr>
          <w:rFonts w:hint="eastAsia" w:ascii="Times New Roman" w:hAnsi="Times New Roman" w:cs="Times New Roman"/>
          <w:color w:val="auto"/>
          <w:sz w:val="28"/>
          <w:szCs w:val="28"/>
          <w:lang w:val="en-US" w:eastAsia="zh-CN"/>
        </w:rPr>
        <w:t>恶臭治理设施现场图：</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6"/>
        <w:gridCol w:w="2831"/>
        <w:gridCol w:w="2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pStyle w:val="25"/>
              <w:jc w:val="center"/>
              <w:rPr>
                <w:rFonts w:hint="eastAsia" w:ascii="Times New Roman" w:hAnsi="Times New Roman" w:cs="Times New Roman"/>
                <w:color w:val="auto"/>
                <w:sz w:val="28"/>
                <w:szCs w:val="28"/>
                <w:vertAlign w:val="baseline"/>
                <w:lang w:val="en-US" w:eastAsia="zh-CN"/>
              </w:rPr>
            </w:pPr>
            <w:r>
              <w:rPr>
                <w:rFonts w:hint="eastAsia" w:ascii="Times New Roman" w:hAnsi="Times New Roman" w:cs="Times New Roman"/>
                <w:color w:val="auto"/>
                <w:sz w:val="28"/>
                <w:szCs w:val="28"/>
                <w:vertAlign w:val="baseline"/>
                <w:lang w:val="en-US" w:eastAsia="zh-CN"/>
              </w:rPr>
              <w:drawing>
                <wp:inline distT="0" distB="0" distL="114300" distR="114300">
                  <wp:extent cx="1713865" cy="1590040"/>
                  <wp:effectExtent l="0" t="0" r="635" b="10160"/>
                  <wp:docPr id="10" name="图片 10" descr="8fd9121a149051b70a0744d8f4c4c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fd9121a149051b70a0744d8f4c4c6a"/>
                          <pic:cNvPicPr>
                            <a:picLocks noChangeAspect="1"/>
                          </pic:cNvPicPr>
                        </pic:nvPicPr>
                        <pic:blipFill>
                          <a:blip r:embed="rId15"/>
                          <a:srcRect b="43333"/>
                          <a:stretch>
                            <a:fillRect/>
                          </a:stretch>
                        </pic:blipFill>
                        <pic:spPr>
                          <a:xfrm>
                            <a:off x="0" y="0"/>
                            <a:ext cx="1713865" cy="1590040"/>
                          </a:xfrm>
                          <a:prstGeom prst="rect">
                            <a:avLst/>
                          </a:prstGeom>
                        </pic:spPr>
                      </pic:pic>
                    </a:graphicData>
                  </a:graphic>
                </wp:inline>
              </w:drawing>
            </w:r>
          </w:p>
        </w:tc>
        <w:tc>
          <w:tcPr>
            <w:tcW w:w="2840" w:type="dxa"/>
          </w:tcPr>
          <w:p>
            <w:pPr>
              <w:pStyle w:val="25"/>
              <w:jc w:val="both"/>
              <w:rPr>
                <w:rFonts w:hint="eastAsia" w:ascii="Times New Roman" w:hAnsi="Times New Roman" w:cs="Times New Roman"/>
                <w:color w:val="auto"/>
                <w:sz w:val="28"/>
                <w:szCs w:val="28"/>
                <w:vertAlign w:val="baseline"/>
                <w:lang w:val="en-US" w:eastAsia="zh-CN"/>
              </w:rPr>
            </w:pPr>
            <w:r>
              <w:rPr>
                <w:rFonts w:hint="eastAsia" w:ascii="Times New Roman" w:hAnsi="Times New Roman" w:cs="Times New Roman"/>
                <w:color w:val="auto"/>
                <w:sz w:val="28"/>
                <w:szCs w:val="28"/>
                <w:vertAlign w:val="baseline"/>
                <w:lang w:val="en-US" w:eastAsia="zh-CN"/>
              </w:rPr>
              <w:drawing>
                <wp:inline distT="0" distB="0" distL="114300" distR="114300">
                  <wp:extent cx="1640840" cy="1608455"/>
                  <wp:effectExtent l="0" t="0" r="16510" b="10795"/>
                  <wp:docPr id="17" name="图片 17" descr="fae6851061ee02d6edf52d9cf8753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ae6851061ee02d6edf52d9cf87533f"/>
                          <pic:cNvPicPr>
                            <a:picLocks noChangeAspect="1"/>
                          </pic:cNvPicPr>
                        </pic:nvPicPr>
                        <pic:blipFill>
                          <a:blip r:embed="rId16"/>
                          <a:stretch>
                            <a:fillRect/>
                          </a:stretch>
                        </pic:blipFill>
                        <pic:spPr>
                          <a:xfrm>
                            <a:off x="0" y="0"/>
                            <a:ext cx="1640840" cy="1608455"/>
                          </a:xfrm>
                          <a:prstGeom prst="rect">
                            <a:avLst/>
                          </a:prstGeom>
                        </pic:spPr>
                      </pic:pic>
                    </a:graphicData>
                  </a:graphic>
                </wp:inline>
              </w:drawing>
            </w:r>
          </w:p>
        </w:tc>
        <w:tc>
          <w:tcPr>
            <w:tcW w:w="2840" w:type="dxa"/>
          </w:tcPr>
          <w:p>
            <w:pPr>
              <w:pStyle w:val="25"/>
              <w:jc w:val="both"/>
              <w:rPr>
                <w:rFonts w:hint="eastAsia" w:eastAsia="宋体"/>
                <w:color w:val="auto"/>
                <w:vertAlign w:val="baseline"/>
                <w:lang w:eastAsia="zh-CN"/>
              </w:rPr>
            </w:pPr>
            <w:r>
              <w:rPr>
                <w:rFonts w:hint="eastAsia" w:eastAsia="宋体"/>
                <w:color w:val="auto"/>
                <w:vertAlign w:val="baseline"/>
                <w:lang w:eastAsia="zh-CN"/>
              </w:rPr>
              <w:drawing>
                <wp:inline distT="0" distB="0" distL="114300" distR="114300">
                  <wp:extent cx="1590675" cy="1590675"/>
                  <wp:effectExtent l="0" t="0" r="9525" b="9525"/>
                  <wp:docPr id="6" name="图片 5" descr="83a901f26dc1dee13cc0e37a86c0d75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83a901f26dc1dee13cc0e37a86c0d751_"/>
                          <pic:cNvPicPr>
                            <a:picLocks noChangeAspect="1"/>
                          </pic:cNvPicPr>
                        </pic:nvPicPr>
                        <pic:blipFill>
                          <a:blip r:embed="rId17"/>
                          <a:stretch>
                            <a:fillRect/>
                          </a:stretch>
                        </pic:blipFill>
                        <pic:spPr>
                          <a:xfrm>
                            <a:off x="0" y="0"/>
                            <a:ext cx="1590675" cy="15906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pStyle w:val="25"/>
              <w:jc w:val="center"/>
              <w:rPr>
                <w:rFonts w:hint="default" w:ascii="Times New Roman" w:hAnsi="Times New Roman" w:cs="Times New Roman"/>
                <w:color w:val="auto"/>
                <w:sz w:val="24"/>
                <w:szCs w:val="24"/>
                <w:vertAlign w:val="baseline"/>
                <w:lang w:val="en-US" w:eastAsia="zh-CN"/>
              </w:rPr>
            </w:pPr>
            <w:r>
              <w:rPr>
                <w:rFonts w:hint="eastAsia" w:ascii="Times New Roman" w:hAnsi="Times New Roman" w:cs="Times New Roman"/>
                <w:color w:val="auto"/>
                <w:sz w:val="24"/>
                <w:szCs w:val="24"/>
                <w:vertAlign w:val="baseline"/>
                <w:lang w:val="en-US" w:eastAsia="zh-CN"/>
              </w:rPr>
              <w:t>格栅池加盖密闭</w:t>
            </w:r>
          </w:p>
        </w:tc>
        <w:tc>
          <w:tcPr>
            <w:tcW w:w="2840" w:type="dxa"/>
          </w:tcPr>
          <w:p>
            <w:pPr>
              <w:pStyle w:val="25"/>
              <w:jc w:val="center"/>
              <w:rPr>
                <w:rFonts w:hint="default" w:ascii="Times New Roman" w:hAnsi="Times New Roman" w:cs="Times New Roman"/>
                <w:color w:val="auto"/>
                <w:sz w:val="24"/>
                <w:szCs w:val="24"/>
                <w:vertAlign w:val="baseline"/>
                <w:lang w:val="en-US" w:eastAsia="zh-CN"/>
              </w:rPr>
            </w:pPr>
            <w:r>
              <w:rPr>
                <w:rFonts w:hint="eastAsia" w:ascii="Times New Roman" w:hAnsi="Times New Roman" w:cs="Times New Roman"/>
                <w:color w:val="auto"/>
                <w:sz w:val="24"/>
                <w:szCs w:val="24"/>
                <w:vertAlign w:val="baseline"/>
                <w:lang w:val="en-US" w:eastAsia="zh-CN"/>
              </w:rPr>
              <w:t>集粪池加盖密闭</w:t>
            </w:r>
          </w:p>
        </w:tc>
        <w:tc>
          <w:tcPr>
            <w:tcW w:w="2840" w:type="dxa"/>
          </w:tcPr>
          <w:p>
            <w:pPr>
              <w:pStyle w:val="25"/>
              <w:jc w:val="center"/>
              <w:rPr>
                <w:rFonts w:hint="default" w:ascii="Times New Roman" w:hAnsi="Times New Roman" w:cs="Times New Roman"/>
                <w:color w:val="auto"/>
                <w:sz w:val="24"/>
                <w:szCs w:val="24"/>
                <w:vertAlign w:val="baseline"/>
                <w:lang w:val="en-US" w:eastAsia="zh-CN"/>
              </w:rPr>
            </w:pPr>
            <w:r>
              <w:rPr>
                <w:rFonts w:hint="eastAsia" w:ascii="Times New Roman" w:hAnsi="Times New Roman" w:cs="Times New Roman"/>
                <w:color w:val="auto"/>
                <w:sz w:val="24"/>
                <w:szCs w:val="24"/>
                <w:vertAlign w:val="baseline"/>
                <w:lang w:val="en-US" w:eastAsia="zh-CN"/>
              </w:rPr>
              <w:t>排气扇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pStyle w:val="25"/>
              <w:jc w:val="both"/>
              <w:rPr>
                <w:rFonts w:hint="eastAsia" w:ascii="Times New Roman" w:hAnsi="Times New Roman" w:cs="Times New Roman"/>
                <w:color w:val="auto"/>
                <w:sz w:val="28"/>
                <w:szCs w:val="28"/>
                <w:vertAlign w:val="baseline"/>
                <w:lang w:val="en-US" w:eastAsia="zh-CN"/>
              </w:rPr>
            </w:pPr>
            <w:r>
              <w:rPr>
                <w:rFonts w:hint="eastAsia" w:ascii="Times New Roman" w:hAnsi="Times New Roman" w:cs="Times New Roman"/>
                <w:color w:val="auto"/>
                <w:sz w:val="28"/>
                <w:szCs w:val="28"/>
                <w:vertAlign w:val="baseline"/>
                <w:lang w:val="en-US" w:eastAsia="zh-CN"/>
              </w:rPr>
              <w:drawing>
                <wp:inline distT="0" distB="0" distL="114300" distR="114300">
                  <wp:extent cx="1713865" cy="1686560"/>
                  <wp:effectExtent l="0" t="0" r="635" b="8890"/>
                  <wp:docPr id="18" name="图片 18" descr="ca963b13d5227aeb68e0b70e46337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a963b13d5227aeb68e0b70e46337c8"/>
                          <pic:cNvPicPr>
                            <a:picLocks noChangeAspect="1"/>
                          </pic:cNvPicPr>
                        </pic:nvPicPr>
                        <pic:blipFill>
                          <a:blip r:embed="rId18"/>
                          <a:srcRect b="12917"/>
                          <a:stretch>
                            <a:fillRect/>
                          </a:stretch>
                        </pic:blipFill>
                        <pic:spPr>
                          <a:xfrm>
                            <a:off x="0" y="0"/>
                            <a:ext cx="1713865" cy="1686560"/>
                          </a:xfrm>
                          <a:prstGeom prst="rect">
                            <a:avLst/>
                          </a:prstGeom>
                        </pic:spPr>
                      </pic:pic>
                    </a:graphicData>
                  </a:graphic>
                </wp:inline>
              </w:drawing>
            </w:r>
          </w:p>
        </w:tc>
        <w:tc>
          <w:tcPr>
            <w:tcW w:w="2840" w:type="dxa"/>
          </w:tcPr>
          <w:p>
            <w:pPr>
              <w:pStyle w:val="25"/>
              <w:jc w:val="both"/>
              <w:rPr>
                <w:rFonts w:hint="eastAsia" w:ascii="Times New Roman" w:hAnsi="Times New Roman" w:cs="Times New Roman"/>
                <w:color w:val="auto"/>
                <w:sz w:val="28"/>
                <w:szCs w:val="28"/>
                <w:vertAlign w:val="baseline"/>
                <w:lang w:val="en-US" w:eastAsia="zh-CN"/>
              </w:rPr>
            </w:pPr>
            <w:r>
              <w:rPr>
                <w:rFonts w:hint="eastAsia" w:ascii="Times New Roman" w:hAnsi="Times New Roman" w:cs="Times New Roman"/>
                <w:color w:val="auto"/>
                <w:sz w:val="28"/>
                <w:szCs w:val="28"/>
                <w:vertAlign w:val="baseline"/>
                <w:lang w:val="en-US" w:eastAsia="zh-CN"/>
              </w:rPr>
              <w:drawing>
                <wp:inline distT="0" distB="0" distL="114300" distR="114300">
                  <wp:extent cx="1628775" cy="1696085"/>
                  <wp:effectExtent l="0" t="0" r="9525" b="18415"/>
                  <wp:docPr id="16" name="图片 16" descr="fae6851061ee02d6edf52d9cf8753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ae6851061ee02d6edf52d9cf87533f"/>
                          <pic:cNvPicPr>
                            <a:picLocks noChangeAspect="1"/>
                          </pic:cNvPicPr>
                        </pic:nvPicPr>
                        <pic:blipFill>
                          <a:blip r:embed="rId16"/>
                          <a:stretch>
                            <a:fillRect/>
                          </a:stretch>
                        </pic:blipFill>
                        <pic:spPr>
                          <a:xfrm>
                            <a:off x="0" y="0"/>
                            <a:ext cx="1628775" cy="1696085"/>
                          </a:xfrm>
                          <a:prstGeom prst="rect">
                            <a:avLst/>
                          </a:prstGeom>
                        </pic:spPr>
                      </pic:pic>
                    </a:graphicData>
                  </a:graphic>
                </wp:inline>
              </w:drawing>
            </w:r>
          </w:p>
        </w:tc>
        <w:tc>
          <w:tcPr>
            <w:tcW w:w="2840" w:type="dxa"/>
          </w:tcPr>
          <w:p>
            <w:pPr>
              <w:pStyle w:val="25"/>
              <w:jc w:val="both"/>
              <w:rPr>
                <w:rFonts w:hint="eastAsia" w:eastAsia="宋体"/>
                <w:color w:val="auto"/>
                <w:vertAlign w:val="baseline"/>
                <w:lang w:eastAsia="zh-CN"/>
              </w:rPr>
            </w:pPr>
            <w:r>
              <w:rPr>
                <w:rFonts w:hint="eastAsia" w:eastAsia="宋体"/>
                <w:color w:val="auto"/>
                <w:vertAlign w:val="baseline"/>
                <w:lang w:eastAsia="zh-CN"/>
              </w:rPr>
              <w:drawing>
                <wp:inline distT="0" distB="0" distL="114300" distR="114300">
                  <wp:extent cx="1645920" cy="1531620"/>
                  <wp:effectExtent l="0" t="0" r="11430" b="11430"/>
                  <wp:docPr id="7" name="图片 6" descr="efff8a48ea587a38168708aaa1464fa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efff8a48ea587a38168708aaa1464fa3_"/>
                          <pic:cNvPicPr>
                            <a:picLocks noChangeAspect="1"/>
                          </pic:cNvPicPr>
                        </pic:nvPicPr>
                        <pic:blipFill>
                          <a:blip r:embed="rId19"/>
                          <a:srcRect b="6973"/>
                          <a:stretch>
                            <a:fillRect/>
                          </a:stretch>
                        </pic:blipFill>
                        <pic:spPr>
                          <a:xfrm rot="5400000">
                            <a:off x="0" y="0"/>
                            <a:ext cx="1645920" cy="1531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pStyle w:val="25"/>
              <w:jc w:val="center"/>
              <w:rPr>
                <w:rFonts w:hint="default" w:ascii="Times New Roman" w:hAnsi="Times New Roman" w:cs="Times New Roman"/>
                <w:color w:val="auto"/>
                <w:sz w:val="24"/>
                <w:szCs w:val="24"/>
                <w:vertAlign w:val="baseline"/>
                <w:lang w:val="en-US" w:eastAsia="zh-CN"/>
              </w:rPr>
            </w:pPr>
            <w:r>
              <w:rPr>
                <w:rFonts w:hint="eastAsia" w:ascii="Times New Roman" w:hAnsi="Times New Roman" w:cs="Times New Roman"/>
                <w:color w:val="auto"/>
                <w:sz w:val="24"/>
                <w:szCs w:val="24"/>
                <w:vertAlign w:val="baseline"/>
                <w:lang w:val="en-US" w:eastAsia="zh-CN"/>
              </w:rPr>
              <w:t>生物除臭装置</w:t>
            </w:r>
          </w:p>
        </w:tc>
        <w:tc>
          <w:tcPr>
            <w:tcW w:w="2840" w:type="dxa"/>
          </w:tcPr>
          <w:p>
            <w:pPr>
              <w:pStyle w:val="25"/>
              <w:jc w:val="center"/>
              <w:rPr>
                <w:rFonts w:hint="default" w:ascii="Times New Roman" w:hAnsi="Times New Roman" w:cs="Times New Roman"/>
                <w:color w:val="auto"/>
                <w:sz w:val="24"/>
                <w:szCs w:val="24"/>
                <w:vertAlign w:val="baseline"/>
                <w:lang w:val="en-US" w:eastAsia="zh-CN"/>
              </w:rPr>
            </w:pPr>
            <w:r>
              <w:rPr>
                <w:rFonts w:hint="eastAsia" w:ascii="Times New Roman" w:hAnsi="Times New Roman" w:cs="Times New Roman"/>
                <w:color w:val="auto"/>
                <w:sz w:val="24"/>
                <w:szCs w:val="24"/>
                <w:vertAlign w:val="baseline"/>
                <w:lang w:val="en-US" w:eastAsia="zh-CN"/>
              </w:rPr>
              <w:t>堆粪棚密闭</w:t>
            </w:r>
          </w:p>
        </w:tc>
        <w:tc>
          <w:tcPr>
            <w:tcW w:w="2840" w:type="dxa"/>
          </w:tcPr>
          <w:p>
            <w:pPr>
              <w:pStyle w:val="25"/>
              <w:jc w:val="center"/>
              <w:rPr>
                <w:rFonts w:hint="default" w:ascii="Times New Roman" w:hAnsi="Times New Roman" w:cs="Times New Roman"/>
                <w:color w:val="auto"/>
                <w:sz w:val="24"/>
                <w:szCs w:val="24"/>
                <w:vertAlign w:val="baseline"/>
                <w:lang w:val="en-US" w:eastAsia="zh-CN"/>
              </w:rPr>
            </w:pPr>
            <w:r>
              <w:rPr>
                <w:rFonts w:hint="eastAsia" w:ascii="Times New Roman" w:hAnsi="Times New Roman" w:cs="Times New Roman"/>
                <w:color w:val="auto"/>
                <w:sz w:val="24"/>
                <w:szCs w:val="24"/>
                <w:vertAlign w:val="baseline"/>
                <w:lang w:val="en-US" w:eastAsia="zh-CN"/>
              </w:rPr>
              <w:t>水帘降温除臭</w:t>
            </w:r>
          </w:p>
        </w:tc>
      </w:tr>
    </w:tbl>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lang w:val="en-US" w:eastAsia="zh-CN"/>
        </w:rPr>
        <w:t>2、</w:t>
      </w:r>
      <w:r>
        <w:rPr>
          <w:rFonts w:hint="eastAsia" w:ascii="Times New Roman" w:hAnsi="Times New Roman" w:cs="Times New Roman"/>
          <w:color w:val="auto"/>
          <w:sz w:val="28"/>
          <w:szCs w:val="28"/>
        </w:rPr>
        <w:t xml:space="preserve">运输恶臭及尾气 </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rPr>
        <w:t>根据类比调查，仔猪和外运过程中，猪粪便、尿液等会散发出恶臭，会对公路沿线的环境产生短暂的恶臭污染，待运输车辆远离后影响可消除。车辆运输产生的汽车尾气主要成分为：CO、HC和NO</w:t>
      </w:r>
      <w:r>
        <w:rPr>
          <w:rFonts w:hint="eastAsia" w:ascii="Times New Roman" w:hAnsi="Times New Roman" w:cs="Times New Roman"/>
          <w:color w:val="auto"/>
          <w:sz w:val="28"/>
          <w:szCs w:val="28"/>
          <w:vertAlign w:val="subscript"/>
        </w:rPr>
        <w:t>x</w:t>
      </w:r>
      <w:r>
        <w:rPr>
          <w:rFonts w:hint="eastAsia" w:ascii="Times New Roman" w:hAnsi="Times New Roman" w:cs="Times New Roman"/>
          <w:color w:val="auto"/>
          <w:sz w:val="28"/>
          <w:szCs w:val="28"/>
        </w:rPr>
        <w:t>，经过稀释扩散对沿线敏感点影响较小。</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lang w:val="en-US" w:eastAsia="zh-CN"/>
        </w:rPr>
        <w:t>3、</w:t>
      </w:r>
      <w:r>
        <w:rPr>
          <w:rFonts w:hint="eastAsia" w:ascii="Times New Roman" w:hAnsi="Times New Roman" w:cs="Times New Roman"/>
          <w:color w:val="auto"/>
          <w:sz w:val="28"/>
          <w:szCs w:val="28"/>
        </w:rPr>
        <w:t xml:space="preserve">柴油发电机尾气 </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rPr>
        <w:t>本项目拟设置1台应急柴油发电机，功率为550kw，位于配电房内，供停电时使用。柴油发电机在使用过程中会产生发电机烟气，与汽车尾气相似，其主要成分为CO、HC、NO</w:t>
      </w:r>
      <w:r>
        <w:rPr>
          <w:rFonts w:hint="eastAsia" w:ascii="Times New Roman" w:hAnsi="Times New Roman" w:cs="Times New Roman"/>
          <w:color w:val="auto"/>
          <w:sz w:val="28"/>
          <w:szCs w:val="28"/>
          <w:vertAlign w:val="subscript"/>
        </w:rPr>
        <w:t>2</w:t>
      </w:r>
      <w:r>
        <w:rPr>
          <w:rFonts w:hint="eastAsia" w:ascii="Times New Roman" w:hAnsi="Times New Roman" w:cs="Times New Roman"/>
          <w:color w:val="auto"/>
          <w:sz w:val="28"/>
          <w:szCs w:val="28"/>
        </w:rPr>
        <w:t>，发电机房采用机械送、排风的形式，发电机房内保持着良好的通风性，柴油发电机产生的废气先由自身携带的废气净化装置处理，处理后经抽排风系统抽至配电房顶排放，排风口应朝向绿地，避开猪舍及生活区。由于应急柴油发电机只有在停电时使用，使用的频率很小、排放量少、排放间断性强，采用上述措施后完全能够做到达标排放，对周围环境影响很小。同时，环评建议项目使用0#号柴油，0#柴油属于清洁能源，其燃烧产生的废气污染物较少，可进一步降低对外环境的不良影响。燃烧废气由设备自带除尘装置处理后，引至屋顶高空排放。发电机使用频率较低，只要严格按要求操作，控制好燃烧状况，燃烧废气中的主要污染物烟尘、NOx、SO</w:t>
      </w:r>
      <w:r>
        <w:rPr>
          <w:rFonts w:hint="eastAsia" w:ascii="Times New Roman" w:hAnsi="Times New Roman" w:cs="Times New Roman"/>
          <w:color w:val="auto"/>
          <w:sz w:val="28"/>
          <w:szCs w:val="28"/>
          <w:vertAlign w:val="subscript"/>
        </w:rPr>
        <w:t>2</w:t>
      </w:r>
      <w:r>
        <w:rPr>
          <w:rFonts w:hint="eastAsia" w:ascii="Times New Roman" w:hAnsi="Times New Roman" w:cs="Times New Roman"/>
          <w:color w:val="auto"/>
          <w:sz w:val="28"/>
          <w:szCs w:val="28"/>
        </w:rPr>
        <w:t>均能达标排放。</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lang w:val="en-US" w:eastAsia="zh-CN"/>
        </w:rPr>
        <w:t>4、</w:t>
      </w:r>
      <w:r>
        <w:rPr>
          <w:rFonts w:hint="eastAsia" w:ascii="Times New Roman" w:hAnsi="Times New Roman" w:cs="Times New Roman"/>
          <w:color w:val="auto"/>
          <w:sz w:val="28"/>
          <w:szCs w:val="28"/>
        </w:rPr>
        <w:t xml:space="preserve">食堂油烟废气 </w:t>
      </w:r>
    </w:p>
    <w:p>
      <w:pPr>
        <w:pStyle w:val="25"/>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rPr>
        <w:t>本项目设有职工食堂，食堂炊事用能以液化气为燃料，属于清洁能源，燃烧对周围环境空气质量影响小，因此本项目运营过程中食堂产生的废气主要为厨房油烟。油烟指烹调油烟，由水蒸汽和油珠组成，它是食用油加热到 250℃以上，油脂发生氧化、水解、聚合、裂解等反应，随沸腾的油挥发出来的烹调烟气。厨房油烟废气主要成分为动植物油烟，据统计，目前居民人均食用油量为0.03kg/人·d，一般油烟挥发占总耗油量的2-4%，本评价取3%。本项目人工定员20人，全部在厂内就餐，则油烟产生量为0.018kg/d。</w:t>
      </w:r>
    </w:p>
    <w:p>
      <w:pPr>
        <w:pStyle w:val="25"/>
        <w:ind w:firstLine="562" w:firstLineChars="200"/>
        <w:jc w:val="both"/>
        <w:rPr>
          <w:rFonts w:hint="eastAsia" w:ascii="Times New Roman" w:hAnsi="Times New Roman" w:eastAsia="宋体" w:cs="Times New Roman"/>
          <w:b/>
          <w:bCs/>
          <w:color w:val="auto"/>
          <w:sz w:val="28"/>
          <w:szCs w:val="28"/>
          <w:lang w:eastAsia="zh-CN"/>
        </w:rPr>
      </w:pPr>
      <w:r>
        <w:rPr>
          <w:rFonts w:hint="eastAsia" w:ascii="Times New Roman" w:hAnsi="Times New Roman" w:cs="Times New Roman"/>
          <w:b/>
          <w:bCs/>
          <w:color w:val="auto"/>
          <w:sz w:val="28"/>
          <w:szCs w:val="28"/>
        </w:rPr>
        <w:t>防治措施</w:t>
      </w:r>
      <w:r>
        <w:rPr>
          <w:rFonts w:hint="eastAsia" w:ascii="Times New Roman" w:hAnsi="Times New Roman" w:cs="Times New Roman"/>
          <w:b/>
          <w:bCs/>
          <w:color w:val="auto"/>
          <w:sz w:val="28"/>
          <w:szCs w:val="28"/>
          <w:lang w:eastAsia="zh-CN"/>
        </w:rPr>
        <w:t>：</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项目按环评要求在食堂安装油烟净化器处理，烟气净化设施（去除率大于75%，风机风量约2000m</w:t>
      </w:r>
      <w:r>
        <w:rPr>
          <w:rFonts w:hint="eastAsia" w:ascii="Times New Roman" w:hAnsi="Times New Roman" w:cs="Times New Roman"/>
          <w:color w:val="auto"/>
          <w:sz w:val="28"/>
          <w:szCs w:val="28"/>
          <w:vertAlign w:val="superscript"/>
          <w:lang w:val="en-US" w:eastAsia="zh-CN"/>
        </w:rPr>
        <w:t>3</w:t>
      </w:r>
      <w:r>
        <w:rPr>
          <w:rFonts w:hint="eastAsia" w:ascii="Times New Roman" w:hAnsi="Times New Roman" w:cs="Times New Roman"/>
          <w:color w:val="auto"/>
          <w:sz w:val="28"/>
          <w:szCs w:val="28"/>
          <w:lang w:val="en-US" w:eastAsia="zh-CN"/>
        </w:rPr>
        <w:t>/h），由专用烟道引至食堂楼顶排放。</w:t>
      </w:r>
    </w:p>
    <w:p>
      <w:pPr>
        <w:pStyle w:val="12"/>
        <w:spacing w:beforeLines="0" w:afterLines="0"/>
        <w:rPr>
          <w:rFonts w:hint="default" w:ascii="Times New Roman" w:hAnsi="Times New Roman"/>
          <w:color w:val="auto"/>
          <w:sz w:val="21"/>
          <w:szCs w:val="21"/>
        </w:rPr>
      </w:pPr>
      <w:r>
        <w:rPr>
          <w:rFonts w:hint="eastAsia" w:ascii="Times New Roman" w:hAnsi="Times New Roman"/>
          <w:color w:val="auto"/>
          <w:sz w:val="21"/>
          <w:szCs w:val="21"/>
        </w:rPr>
        <w:t>表</w:t>
      </w:r>
      <w:r>
        <w:rPr>
          <w:rFonts w:hint="default" w:ascii="Times New Roman" w:hAnsi="Times New Roman"/>
          <w:color w:val="auto"/>
          <w:sz w:val="21"/>
          <w:szCs w:val="21"/>
        </w:rPr>
        <w:t>4-1</w:t>
      </w:r>
      <w:r>
        <w:rPr>
          <w:rFonts w:hint="eastAsia" w:ascii="Times New Roman" w:hAnsi="Times New Roman"/>
          <w:color w:val="auto"/>
          <w:sz w:val="21"/>
          <w:szCs w:val="21"/>
        </w:rPr>
        <w:t>废气来源及处理方式一览表</w:t>
      </w:r>
    </w:p>
    <w:tbl>
      <w:tblPr>
        <w:tblStyle w:val="21"/>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3399"/>
        <w:gridCol w:w="3137"/>
        <w:gridCol w:w="81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0" w:type="auto"/>
            <w:tcBorders>
              <w:top w:val="single" w:color="auto" w:sz="12" w:space="0"/>
              <w:left w:val="nil"/>
              <w:bottom w:val="single" w:color="auto" w:sz="4" w:space="0"/>
              <w:right w:val="single" w:color="auto" w:sz="4" w:space="0"/>
              <w:tl2br w:val="nil"/>
              <w:tr2bl w:val="nil"/>
            </w:tcBorders>
            <w:noWrap w:val="0"/>
            <w:vAlign w:val="center"/>
          </w:tcPr>
          <w:p>
            <w:pPr>
              <w:pStyle w:val="41"/>
              <w:adjustRightInd w:val="0"/>
              <w:snapToGrid w:val="0"/>
              <w:spacing w:beforeLines="0" w:afterLines="0"/>
              <w:rPr>
                <w:rFonts w:hint="default" w:ascii="Times New Roman" w:hAnsi="Times New Roman" w:eastAsia="宋体"/>
                <w:b/>
                <w:color w:val="auto"/>
                <w:sz w:val="21"/>
                <w:szCs w:val="21"/>
              </w:rPr>
            </w:pPr>
            <w:r>
              <w:rPr>
                <w:rFonts w:hint="eastAsia" w:ascii="Times New Roman" w:hAnsi="Times New Roman" w:eastAsia="宋体"/>
                <w:b/>
                <w:color w:val="auto"/>
                <w:sz w:val="21"/>
                <w:szCs w:val="21"/>
              </w:rPr>
              <w:t>污染源</w:t>
            </w:r>
          </w:p>
        </w:tc>
        <w:tc>
          <w:tcPr>
            <w:tcW w:w="0" w:type="auto"/>
            <w:tcBorders>
              <w:top w:val="single" w:color="auto" w:sz="12" w:space="0"/>
              <w:left w:val="single" w:color="auto" w:sz="4" w:space="0"/>
              <w:bottom w:val="single" w:color="auto" w:sz="4" w:space="0"/>
              <w:right w:val="single" w:color="auto" w:sz="4" w:space="0"/>
              <w:tl2br w:val="nil"/>
              <w:tr2bl w:val="nil"/>
            </w:tcBorders>
            <w:noWrap w:val="0"/>
            <w:vAlign w:val="center"/>
          </w:tcPr>
          <w:p>
            <w:pPr>
              <w:pStyle w:val="41"/>
              <w:adjustRightInd w:val="0"/>
              <w:snapToGrid w:val="0"/>
              <w:spacing w:beforeLines="0" w:afterLines="0"/>
              <w:rPr>
                <w:rFonts w:hint="default" w:ascii="Times New Roman" w:hAnsi="Times New Roman" w:eastAsia="宋体"/>
                <w:b/>
                <w:color w:val="auto"/>
                <w:sz w:val="21"/>
                <w:szCs w:val="21"/>
              </w:rPr>
            </w:pPr>
            <w:r>
              <w:rPr>
                <w:rFonts w:hint="eastAsia" w:ascii="Times New Roman" w:hAnsi="Times New Roman" w:eastAsia="宋体"/>
                <w:b/>
                <w:color w:val="auto"/>
                <w:sz w:val="21"/>
                <w:szCs w:val="21"/>
              </w:rPr>
              <w:t>环评处理方式</w:t>
            </w:r>
          </w:p>
        </w:tc>
        <w:tc>
          <w:tcPr>
            <w:tcW w:w="3137" w:type="dxa"/>
            <w:tcBorders>
              <w:top w:val="single" w:color="auto" w:sz="12" w:space="0"/>
              <w:left w:val="single" w:color="auto" w:sz="4" w:space="0"/>
              <w:bottom w:val="single" w:color="auto" w:sz="4" w:space="0"/>
              <w:right w:val="single" w:color="auto" w:sz="4" w:space="0"/>
              <w:tl2br w:val="nil"/>
              <w:tr2bl w:val="nil"/>
            </w:tcBorders>
            <w:noWrap w:val="0"/>
            <w:vAlign w:val="center"/>
          </w:tcPr>
          <w:p>
            <w:pPr>
              <w:pStyle w:val="41"/>
              <w:adjustRightInd w:val="0"/>
              <w:snapToGrid w:val="0"/>
              <w:spacing w:beforeLines="0" w:afterLines="0"/>
              <w:rPr>
                <w:rFonts w:hint="default" w:ascii="Times New Roman" w:hAnsi="Times New Roman" w:eastAsia="宋体"/>
                <w:b/>
                <w:color w:val="auto"/>
                <w:sz w:val="21"/>
                <w:szCs w:val="21"/>
              </w:rPr>
            </w:pPr>
            <w:r>
              <w:rPr>
                <w:rFonts w:hint="eastAsia" w:ascii="Times New Roman" w:hAnsi="Times New Roman" w:eastAsia="宋体"/>
                <w:b/>
                <w:color w:val="auto"/>
                <w:sz w:val="21"/>
                <w:szCs w:val="21"/>
              </w:rPr>
              <w:t>实际处理方式</w:t>
            </w:r>
          </w:p>
        </w:tc>
        <w:tc>
          <w:tcPr>
            <w:tcW w:w="811" w:type="dxa"/>
            <w:tcBorders>
              <w:top w:val="single" w:color="auto" w:sz="12" w:space="0"/>
              <w:left w:val="single" w:color="auto" w:sz="4" w:space="0"/>
              <w:bottom w:val="single" w:color="auto" w:sz="4" w:space="0"/>
              <w:right w:val="nil"/>
              <w:tl2br w:val="nil"/>
              <w:tr2bl w:val="nil"/>
            </w:tcBorders>
            <w:noWrap w:val="0"/>
            <w:vAlign w:val="center"/>
          </w:tcPr>
          <w:p>
            <w:pPr>
              <w:pStyle w:val="41"/>
              <w:adjustRightInd w:val="0"/>
              <w:snapToGrid w:val="0"/>
              <w:spacing w:beforeLines="0" w:afterLines="0"/>
              <w:rPr>
                <w:rFonts w:hint="default" w:ascii="Times New Roman" w:hAnsi="Times New Roman" w:eastAsia="宋体"/>
                <w:b/>
                <w:color w:val="auto"/>
                <w:sz w:val="21"/>
                <w:szCs w:val="21"/>
              </w:rPr>
            </w:pPr>
            <w:r>
              <w:rPr>
                <w:rFonts w:hint="eastAsia" w:ascii="Times New Roman" w:hAnsi="Times New Roman" w:eastAsia="宋体"/>
                <w:b/>
                <w:color w:val="auto"/>
                <w:sz w:val="21"/>
                <w:szCs w:val="21"/>
              </w:rPr>
              <w:t>变更情况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0" w:type="auto"/>
            <w:tcBorders>
              <w:top w:val="single" w:color="auto" w:sz="4" w:space="0"/>
              <w:left w:val="nil"/>
              <w:bottom w:val="single" w:color="auto" w:sz="4" w:space="0"/>
              <w:right w:val="single" w:color="auto" w:sz="4" w:space="0"/>
              <w:tl2br w:val="nil"/>
              <w:tr2bl w:val="nil"/>
            </w:tcBorders>
            <w:noWrap w:val="0"/>
            <w:vAlign w:val="center"/>
          </w:tcPr>
          <w:p>
            <w:pPr>
              <w:pStyle w:val="41"/>
              <w:adjustRightInd w:val="0"/>
              <w:snapToGrid w:val="0"/>
              <w:spacing w:beforeLines="0" w:afterLines="0"/>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猪舍恶臭</w:t>
            </w:r>
          </w:p>
        </w:tc>
        <w:tc>
          <w:tcPr>
            <w:tcW w:w="0" w:type="auto"/>
            <w:tcBorders>
              <w:top w:val="single" w:color="auto" w:sz="4" w:space="0"/>
              <w:left w:val="single" w:color="auto" w:sz="4" w:space="0"/>
              <w:bottom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jc w:val="left"/>
              <w:rPr>
                <w:rFonts w:hint="default" w:ascii="Times New Roman" w:hAnsi="Times New Roman" w:eastAsia="宋体"/>
                <w:b w:val="0"/>
                <w:snapToGrid w:val="0"/>
                <w:color w:val="auto"/>
                <w:sz w:val="21"/>
                <w:szCs w:val="21"/>
              </w:rPr>
            </w:pPr>
            <w:r>
              <w:rPr>
                <w:rFonts w:hint="default" w:ascii="Times New Roman" w:hAnsi="Times New Roman" w:eastAsia="宋体"/>
                <w:b w:val="0"/>
                <w:snapToGrid w:val="0"/>
                <w:color w:val="auto"/>
                <w:sz w:val="21"/>
                <w:szCs w:val="21"/>
              </w:rPr>
              <w:t>猪舍喂料采用饲料添加活菌剂、及时清粪、加强通风、喷洒生物除臭剂、种植绿化隔离带等</w:t>
            </w:r>
          </w:p>
        </w:tc>
        <w:tc>
          <w:tcPr>
            <w:tcW w:w="3137" w:type="dxa"/>
            <w:tcBorders>
              <w:top w:val="single" w:color="auto" w:sz="4" w:space="0"/>
              <w:left w:val="single" w:color="auto" w:sz="4" w:space="0"/>
              <w:bottom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jc w:val="left"/>
              <w:rPr>
                <w:rFonts w:hint="default" w:ascii="Times New Roman" w:hAnsi="Times New Roman" w:eastAsia="宋体"/>
                <w:b w:val="0"/>
                <w:snapToGrid w:val="0"/>
                <w:color w:val="auto"/>
                <w:sz w:val="21"/>
                <w:szCs w:val="21"/>
              </w:rPr>
            </w:pPr>
            <w:r>
              <w:rPr>
                <w:rFonts w:hint="default" w:ascii="Times New Roman" w:hAnsi="Times New Roman" w:eastAsia="宋体"/>
                <w:b w:val="0"/>
                <w:snapToGrid w:val="0"/>
                <w:color w:val="auto"/>
                <w:sz w:val="21"/>
                <w:szCs w:val="21"/>
              </w:rPr>
              <w:t>猪舍喂料采用饲料添加活菌剂、及时清粪、加强通风、喷洒生物除臭剂、种植绿化隔离带等</w:t>
            </w:r>
          </w:p>
        </w:tc>
        <w:tc>
          <w:tcPr>
            <w:tcW w:w="811" w:type="dxa"/>
            <w:tcBorders>
              <w:top w:val="single" w:color="auto" w:sz="4" w:space="0"/>
              <w:left w:val="single" w:color="auto" w:sz="4" w:space="0"/>
              <w:bottom w:val="single" w:color="auto" w:sz="4" w:space="0"/>
              <w:right w:val="nil"/>
              <w:tl2br w:val="nil"/>
              <w:tr2bl w:val="nil"/>
            </w:tcBorders>
            <w:noWrap w:val="0"/>
            <w:vAlign w:val="center"/>
          </w:tcPr>
          <w:p>
            <w:pPr>
              <w:pStyle w:val="12"/>
              <w:adjustRightInd w:val="0"/>
              <w:snapToGrid w:val="0"/>
              <w:spacing w:beforeLines="0" w:afterLines="0" w:line="240" w:lineRule="auto"/>
              <w:ind w:left="0" w:right="0"/>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75" w:type="dxa"/>
            <w:tcBorders>
              <w:top w:val="single" w:color="auto" w:sz="4" w:space="0"/>
              <w:left w:val="nil"/>
              <w:bottom w:val="single" w:color="auto" w:sz="4" w:space="0"/>
              <w:right w:val="single" w:color="auto" w:sz="4" w:space="0"/>
              <w:tl2br w:val="nil"/>
              <w:tr2bl w:val="nil"/>
            </w:tcBorders>
            <w:noWrap w:val="0"/>
            <w:vAlign w:val="center"/>
          </w:tcPr>
          <w:p>
            <w:pPr>
              <w:pStyle w:val="41"/>
              <w:adjustRightInd w:val="0"/>
              <w:snapToGrid w:val="0"/>
              <w:spacing w:beforeLines="0" w:afterLines="0"/>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污水处理站恶臭</w:t>
            </w:r>
          </w:p>
        </w:tc>
        <w:tc>
          <w:tcPr>
            <w:tcW w:w="0" w:type="auto"/>
            <w:vMerge w:val="restart"/>
            <w:tcBorders>
              <w:top w:val="single" w:color="auto" w:sz="4" w:space="0"/>
              <w:left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jc w:val="left"/>
              <w:rPr>
                <w:rFonts w:hint="default" w:ascii="Times New Roman" w:hAnsi="Times New Roman" w:eastAsia="宋体"/>
                <w:b w:val="0"/>
                <w:snapToGrid w:val="0"/>
                <w:color w:val="auto"/>
                <w:sz w:val="21"/>
                <w:szCs w:val="21"/>
              </w:rPr>
            </w:pPr>
            <w:r>
              <w:rPr>
                <w:rFonts w:hint="default" w:ascii="Times New Roman" w:hAnsi="Times New Roman" w:eastAsia="宋体"/>
                <w:b w:val="0"/>
                <w:snapToGrid w:val="0"/>
                <w:color w:val="auto"/>
                <w:sz w:val="21"/>
                <w:szCs w:val="21"/>
              </w:rPr>
              <w:t>对集粪池、格栅池加盖处理，堆粪棚密闭设置、喷洒除臭剂，负压收集废气，二者收集的废气经生物除臭装置（风量9000m</w:t>
            </w:r>
            <w:r>
              <w:rPr>
                <w:rFonts w:hint="default" w:ascii="Times New Roman" w:hAnsi="Times New Roman" w:eastAsia="宋体"/>
                <w:b w:val="0"/>
                <w:snapToGrid w:val="0"/>
                <w:color w:val="auto"/>
                <w:sz w:val="21"/>
                <w:szCs w:val="21"/>
                <w:vertAlign w:val="superscript"/>
              </w:rPr>
              <w:t>3</w:t>
            </w:r>
            <w:r>
              <w:rPr>
                <w:rFonts w:hint="default" w:ascii="Times New Roman" w:hAnsi="Times New Roman" w:eastAsia="宋体"/>
                <w:b w:val="0"/>
                <w:snapToGrid w:val="0"/>
                <w:color w:val="auto"/>
                <w:sz w:val="21"/>
                <w:szCs w:val="21"/>
              </w:rPr>
              <w:t>/h）处理后由15m排气筒排放</w:t>
            </w:r>
          </w:p>
        </w:tc>
        <w:tc>
          <w:tcPr>
            <w:tcW w:w="3137" w:type="dxa"/>
            <w:vMerge w:val="restart"/>
            <w:tcBorders>
              <w:top w:val="single" w:color="auto" w:sz="4" w:space="0"/>
              <w:left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jc w:val="left"/>
              <w:rPr>
                <w:rFonts w:hint="default" w:ascii="Times New Roman" w:hAnsi="Times New Roman" w:eastAsia="宋体"/>
                <w:b w:val="0"/>
                <w:snapToGrid w:val="0"/>
                <w:color w:val="auto"/>
                <w:sz w:val="21"/>
                <w:szCs w:val="21"/>
              </w:rPr>
            </w:pPr>
            <w:r>
              <w:rPr>
                <w:rFonts w:hint="default" w:ascii="Times New Roman" w:hAnsi="Times New Roman" w:eastAsia="宋体"/>
                <w:b w:val="0"/>
                <w:snapToGrid w:val="0"/>
                <w:color w:val="auto"/>
                <w:sz w:val="21"/>
                <w:szCs w:val="21"/>
              </w:rPr>
              <w:t>对集粪池、格栅池加盖处理，堆粪棚密闭设置、喷洒除臭剂，负压收集废气，二者收集的废气经生物除臭装置（风量9000m</w:t>
            </w:r>
            <w:r>
              <w:rPr>
                <w:rFonts w:hint="default" w:ascii="Times New Roman" w:hAnsi="Times New Roman" w:eastAsia="宋体"/>
                <w:b w:val="0"/>
                <w:snapToGrid w:val="0"/>
                <w:color w:val="auto"/>
                <w:sz w:val="21"/>
                <w:szCs w:val="21"/>
                <w:vertAlign w:val="superscript"/>
              </w:rPr>
              <w:t>3</w:t>
            </w:r>
            <w:r>
              <w:rPr>
                <w:rFonts w:hint="default" w:ascii="Times New Roman" w:hAnsi="Times New Roman" w:eastAsia="宋体"/>
                <w:b w:val="0"/>
                <w:snapToGrid w:val="0"/>
                <w:color w:val="auto"/>
                <w:sz w:val="21"/>
                <w:szCs w:val="21"/>
              </w:rPr>
              <w:t>/h）处理后由15m排气筒排放</w:t>
            </w:r>
          </w:p>
        </w:tc>
        <w:tc>
          <w:tcPr>
            <w:tcW w:w="811" w:type="dxa"/>
            <w:tcBorders>
              <w:top w:val="single" w:color="auto" w:sz="4" w:space="0"/>
              <w:left w:val="single" w:color="auto" w:sz="4" w:space="0"/>
              <w:bottom w:val="single" w:color="auto" w:sz="4" w:space="0"/>
              <w:right w:val="nil"/>
              <w:tl2br w:val="nil"/>
              <w:tr2bl w:val="nil"/>
            </w:tcBorders>
            <w:noWrap w:val="0"/>
            <w:vAlign w:val="center"/>
          </w:tcPr>
          <w:p>
            <w:pPr>
              <w:pStyle w:val="12"/>
              <w:adjustRightInd w:val="0"/>
              <w:snapToGrid w:val="0"/>
              <w:spacing w:beforeLines="0" w:afterLines="0" w:line="240" w:lineRule="auto"/>
              <w:ind w:left="0" w:right="0"/>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75" w:type="dxa"/>
            <w:tcBorders>
              <w:top w:val="single" w:color="auto" w:sz="4" w:space="0"/>
              <w:left w:val="nil"/>
              <w:bottom w:val="single" w:color="auto" w:sz="4" w:space="0"/>
              <w:right w:val="single" w:color="auto" w:sz="4" w:space="0"/>
              <w:tl2br w:val="nil"/>
              <w:tr2bl w:val="nil"/>
            </w:tcBorders>
            <w:noWrap w:val="0"/>
            <w:vAlign w:val="center"/>
          </w:tcPr>
          <w:p>
            <w:pPr>
              <w:pStyle w:val="41"/>
              <w:adjustRightInd w:val="0"/>
              <w:snapToGrid w:val="0"/>
              <w:spacing w:beforeLines="0" w:afterLines="0"/>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堆肥棚恶臭</w:t>
            </w:r>
          </w:p>
        </w:tc>
        <w:tc>
          <w:tcPr>
            <w:tcW w:w="0" w:type="auto"/>
            <w:vMerge w:val="continue"/>
            <w:tcBorders>
              <w:left w:val="single" w:color="auto" w:sz="4" w:space="0"/>
              <w:bottom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rPr>
                <w:rFonts w:hint="default" w:ascii="Times New Roman" w:hAnsi="Times New Roman" w:eastAsia="宋体"/>
                <w:b w:val="0"/>
                <w:snapToGrid w:val="0"/>
                <w:color w:val="auto"/>
                <w:sz w:val="21"/>
                <w:szCs w:val="21"/>
              </w:rPr>
            </w:pPr>
          </w:p>
        </w:tc>
        <w:tc>
          <w:tcPr>
            <w:tcW w:w="3137" w:type="dxa"/>
            <w:vMerge w:val="continue"/>
            <w:tcBorders>
              <w:left w:val="single" w:color="auto" w:sz="4" w:space="0"/>
              <w:bottom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rPr>
                <w:rFonts w:hint="default" w:ascii="Times New Roman" w:hAnsi="Times New Roman" w:eastAsia="宋体"/>
                <w:b w:val="0"/>
                <w:snapToGrid w:val="0"/>
                <w:color w:val="auto"/>
                <w:sz w:val="21"/>
                <w:szCs w:val="21"/>
              </w:rPr>
            </w:pPr>
          </w:p>
        </w:tc>
        <w:tc>
          <w:tcPr>
            <w:tcW w:w="811" w:type="dxa"/>
            <w:tcBorders>
              <w:top w:val="single" w:color="auto" w:sz="4" w:space="0"/>
              <w:left w:val="single" w:color="auto" w:sz="4" w:space="0"/>
              <w:bottom w:val="single" w:color="auto" w:sz="4" w:space="0"/>
              <w:right w:val="nil"/>
              <w:tl2br w:val="nil"/>
              <w:tr2bl w:val="nil"/>
            </w:tcBorders>
            <w:noWrap w:val="0"/>
            <w:vAlign w:val="center"/>
          </w:tcPr>
          <w:p>
            <w:pPr>
              <w:pStyle w:val="12"/>
              <w:adjustRightInd w:val="0"/>
              <w:snapToGrid w:val="0"/>
              <w:spacing w:beforeLines="0" w:afterLines="0" w:line="240" w:lineRule="auto"/>
              <w:ind w:left="0" w:right="0"/>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75" w:type="dxa"/>
            <w:tcBorders>
              <w:top w:val="single" w:color="auto" w:sz="4" w:space="0"/>
              <w:left w:val="nil"/>
              <w:bottom w:val="single" w:color="auto" w:sz="4" w:space="0"/>
              <w:right w:val="single" w:color="auto" w:sz="4" w:space="0"/>
              <w:tl2br w:val="nil"/>
              <w:tr2bl w:val="nil"/>
            </w:tcBorders>
            <w:noWrap w:val="0"/>
            <w:vAlign w:val="center"/>
          </w:tcPr>
          <w:p>
            <w:pPr>
              <w:pStyle w:val="41"/>
              <w:adjustRightInd w:val="0"/>
              <w:snapToGrid w:val="0"/>
              <w:spacing w:beforeLines="0" w:afterLines="0"/>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运输恶臭及尾气</w:t>
            </w:r>
          </w:p>
        </w:tc>
        <w:tc>
          <w:tcPr>
            <w:tcW w:w="0" w:type="auto"/>
            <w:tcBorders>
              <w:top w:val="single" w:color="auto" w:sz="4" w:space="0"/>
              <w:left w:val="single" w:color="auto" w:sz="4" w:space="0"/>
              <w:bottom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lang w:val="en-US" w:eastAsia="zh-CN"/>
              </w:rPr>
              <w:t>自然</w:t>
            </w:r>
            <w:r>
              <w:rPr>
                <w:rFonts w:hint="eastAsia" w:ascii="Times New Roman" w:hAnsi="Times New Roman" w:eastAsia="宋体"/>
                <w:b w:val="0"/>
                <w:snapToGrid w:val="0"/>
                <w:color w:val="auto"/>
                <w:sz w:val="21"/>
                <w:szCs w:val="21"/>
              </w:rPr>
              <w:t>稀释扩散</w:t>
            </w:r>
          </w:p>
        </w:tc>
        <w:tc>
          <w:tcPr>
            <w:tcW w:w="3137" w:type="dxa"/>
            <w:tcBorders>
              <w:top w:val="single" w:color="auto" w:sz="4" w:space="0"/>
              <w:left w:val="single" w:color="auto" w:sz="4" w:space="0"/>
              <w:bottom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自然稀释扩散</w:t>
            </w:r>
          </w:p>
        </w:tc>
        <w:tc>
          <w:tcPr>
            <w:tcW w:w="811" w:type="dxa"/>
            <w:tcBorders>
              <w:top w:val="single" w:color="auto" w:sz="4" w:space="0"/>
              <w:left w:val="single" w:color="auto" w:sz="4" w:space="0"/>
              <w:bottom w:val="single" w:color="auto" w:sz="4" w:space="0"/>
              <w:right w:val="nil"/>
              <w:tl2br w:val="nil"/>
              <w:tr2bl w:val="nil"/>
            </w:tcBorders>
            <w:noWrap w:val="0"/>
            <w:vAlign w:val="center"/>
          </w:tcPr>
          <w:p>
            <w:pPr>
              <w:pStyle w:val="12"/>
              <w:adjustRightInd w:val="0"/>
              <w:snapToGrid w:val="0"/>
              <w:spacing w:beforeLines="0" w:afterLines="0" w:line="240" w:lineRule="auto"/>
              <w:ind w:left="0" w:right="0"/>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75" w:type="dxa"/>
            <w:tcBorders>
              <w:top w:val="single" w:color="auto" w:sz="4" w:space="0"/>
              <w:left w:val="nil"/>
              <w:bottom w:val="single" w:color="auto" w:sz="4" w:space="0"/>
              <w:right w:val="single" w:color="auto" w:sz="4" w:space="0"/>
              <w:tl2br w:val="nil"/>
              <w:tr2bl w:val="nil"/>
            </w:tcBorders>
            <w:noWrap w:val="0"/>
            <w:vAlign w:val="center"/>
          </w:tcPr>
          <w:p>
            <w:pPr>
              <w:pStyle w:val="41"/>
              <w:adjustRightInd w:val="0"/>
              <w:snapToGrid w:val="0"/>
              <w:spacing w:beforeLines="0" w:afterLines="0"/>
              <w:rPr>
                <w:rFonts w:hint="default"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柴油发电机尾气</w:t>
            </w:r>
          </w:p>
        </w:tc>
        <w:tc>
          <w:tcPr>
            <w:tcW w:w="0" w:type="auto"/>
            <w:tcBorders>
              <w:top w:val="single" w:color="auto" w:sz="4" w:space="0"/>
              <w:left w:val="single" w:color="auto" w:sz="4" w:space="0"/>
              <w:bottom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jc w:val="left"/>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燃烧废气由设备自带除尘装置处理后，引至屋顶高空排放。</w:t>
            </w:r>
          </w:p>
        </w:tc>
        <w:tc>
          <w:tcPr>
            <w:tcW w:w="3137" w:type="dxa"/>
            <w:tcBorders>
              <w:top w:val="single" w:color="auto" w:sz="4" w:space="0"/>
              <w:left w:val="single" w:color="auto" w:sz="4" w:space="0"/>
              <w:bottom w:val="single" w:color="auto" w:sz="4" w:space="0"/>
              <w:right w:val="single" w:color="auto" w:sz="4" w:space="0"/>
              <w:tl2br w:val="nil"/>
              <w:tr2bl w:val="nil"/>
            </w:tcBorders>
            <w:noWrap w:val="0"/>
            <w:vAlign w:val="center"/>
          </w:tcPr>
          <w:p>
            <w:pPr>
              <w:pStyle w:val="12"/>
              <w:adjustRightInd w:val="0"/>
              <w:snapToGrid w:val="0"/>
              <w:spacing w:beforeLines="0" w:afterLines="0" w:line="240" w:lineRule="auto"/>
              <w:ind w:left="0" w:right="0"/>
              <w:jc w:val="left"/>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燃烧废气由设备自带除尘装置处理后，引至屋顶高空排放。</w:t>
            </w:r>
          </w:p>
        </w:tc>
        <w:tc>
          <w:tcPr>
            <w:tcW w:w="811" w:type="dxa"/>
            <w:tcBorders>
              <w:top w:val="single" w:color="auto" w:sz="4" w:space="0"/>
              <w:left w:val="single" w:color="auto" w:sz="4" w:space="0"/>
              <w:bottom w:val="single" w:color="auto" w:sz="4" w:space="0"/>
              <w:right w:val="nil"/>
              <w:tl2br w:val="nil"/>
              <w:tr2bl w:val="nil"/>
            </w:tcBorders>
            <w:noWrap w:val="0"/>
            <w:vAlign w:val="center"/>
          </w:tcPr>
          <w:p>
            <w:pPr>
              <w:pStyle w:val="12"/>
              <w:adjustRightInd w:val="0"/>
              <w:snapToGrid w:val="0"/>
              <w:spacing w:beforeLines="0" w:afterLines="0" w:line="240" w:lineRule="auto"/>
              <w:ind w:left="0" w:right="0"/>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一致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75" w:type="dxa"/>
            <w:tcBorders>
              <w:top w:val="single" w:color="auto" w:sz="4" w:space="0"/>
              <w:left w:val="nil"/>
              <w:bottom w:val="single" w:color="auto" w:sz="12" w:space="0"/>
              <w:right w:val="single" w:color="auto" w:sz="4" w:space="0"/>
              <w:tl2br w:val="nil"/>
              <w:tr2bl w:val="nil"/>
            </w:tcBorders>
            <w:noWrap w:val="0"/>
            <w:vAlign w:val="center"/>
          </w:tcPr>
          <w:p>
            <w:pPr>
              <w:pStyle w:val="41"/>
              <w:adjustRightInd w:val="0"/>
              <w:snapToGrid w:val="0"/>
              <w:spacing w:beforeLines="0" w:afterLines="0"/>
              <w:rPr>
                <w:rFonts w:hint="eastAsia" w:ascii="Times New Roman" w:hAnsi="Times New Roman" w:eastAsia="宋体"/>
                <w:color w:val="auto"/>
                <w:sz w:val="21"/>
                <w:szCs w:val="21"/>
                <w:lang w:val="en-US" w:eastAsia="zh-CN"/>
              </w:rPr>
            </w:pPr>
            <w:r>
              <w:rPr>
                <w:rFonts w:hint="eastAsia" w:ascii="Times New Roman" w:hAnsi="Times New Roman" w:eastAsia="宋体"/>
                <w:color w:val="auto"/>
                <w:sz w:val="21"/>
                <w:szCs w:val="21"/>
                <w:lang w:val="en-US" w:eastAsia="zh-CN"/>
              </w:rPr>
              <w:t>食堂</w:t>
            </w:r>
            <w:r>
              <w:rPr>
                <w:rFonts w:hint="eastAsia" w:ascii="Times New Roman" w:hAnsi="Times New Roman" w:eastAsia="宋体"/>
                <w:color w:val="auto"/>
                <w:sz w:val="21"/>
                <w:szCs w:val="21"/>
              </w:rPr>
              <w:t>油烟</w:t>
            </w:r>
            <w:r>
              <w:rPr>
                <w:rFonts w:hint="eastAsia" w:ascii="Times New Roman" w:hAnsi="Times New Roman" w:eastAsia="宋体"/>
                <w:color w:val="auto"/>
                <w:sz w:val="21"/>
                <w:szCs w:val="21"/>
                <w:lang w:val="en-US" w:eastAsia="zh-CN"/>
              </w:rPr>
              <w:t>废气</w:t>
            </w:r>
          </w:p>
        </w:tc>
        <w:tc>
          <w:tcPr>
            <w:tcW w:w="0" w:type="auto"/>
            <w:tcBorders>
              <w:top w:val="single" w:color="auto" w:sz="4" w:space="0"/>
              <w:left w:val="single" w:color="auto" w:sz="4" w:space="0"/>
              <w:bottom w:val="single" w:color="auto" w:sz="12" w:space="0"/>
              <w:right w:val="single" w:color="auto" w:sz="4" w:space="0"/>
              <w:tl2br w:val="nil"/>
              <w:tr2bl w:val="nil"/>
            </w:tcBorders>
            <w:noWrap w:val="0"/>
            <w:vAlign w:val="center"/>
          </w:tcPr>
          <w:p>
            <w:pPr>
              <w:pStyle w:val="12"/>
              <w:adjustRightInd w:val="0"/>
              <w:snapToGrid w:val="0"/>
              <w:spacing w:beforeLines="0" w:afterLines="0" w:line="240" w:lineRule="auto"/>
              <w:ind w:left="0" w:right="0"/>
              <w:jc w:val="left"/>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在食堂安装油烟净化器处理，烟气净化设施（去除率大于75%，风机风量约2000m</w:t>
            </w:r>
            <w:r>
              <w:rPr>
                <w:rFonts w:hint="eastAsia" w:ascii="Times New Roman" w:hAnsi="Times New Roman" w:eastAsia="宋体"/>
                <w:b w:val="0"/>
                <w:snapToGrid w:val="0"/>
                <w:color w:val="auto"/>
                <w:sz w:val="21"/>
                <w:szCs w:val="21"/>
                <w:vertAlign w:val="superscript"/>
              </w:rPr>
              <w:t>3</w:t>
            </w:r>
            <w:r>
              <w:rPr>
                <w:rFonts w:hint="eastAsia" w:ascii="Times New Roman" w:hAnsi="Times New Roman" w:eastAsia="宋体"/>
                <w:b w:val="0"/>
                <w:snapToGrid w:val="0"/>
                <w:color w:val="auto"/>
                <w:sz w:val="21"/>
                <w:szCs w:val="21"/>
              </w:rPr>
              <w:t>/h），由专用烟道引至食堂楼顶排放。</w:t>
            </w:r>
          </w:p>
        </w:tc>
        <w:tc>
          <w:tcPr>
            <w:tcW w:w="3137" w:type="dxa"/>
            <w:tcBorders>
              <w:top w:val="single" w:color="auto" w:sz="4" w:space="0"/>
              <w:left w:val="single" w:color="auto" w:sz="4" w:space="0"/>
              <w:bottom w:val="single" w:color="auto" w:sz="12" w:space="0"/>
              <w:right w:val="single" w:color="auto" w:sz="4" w:space="0"/>
              <w:tl2br w:val="nil"/>
              <w:tr2bl w:val="nil"/>
            </w:tcBorders>
            <w:noWrap w:val="0"/>
            <w:vAlign w:val="center"/>
          </w:tcPr>
          <w:p>
            <w:pPr>
              <w:pStyle w:val="12"/>
              <w:adjustRightInd w:val="0"/>
              <w:snapToGrid w:val="0"/>
              <w:spacing w:beforeLines="0" w:afterLines="0" w:line="240" w:lineRule="auto"/>
              <w:ind w:left="0" w:right="0"/>
              <w:jc w:val="left"/>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在食堂安装油烟净化器处理，烟气净化设施（去除率大于75%，风机风量约2000m</w:t>
            </w:r>
            <w:r>
              <w:rPr>
                <w:rFonts w:hint="eastAsia" w:ascii="Times New Roman" w:hAnsi="Times New Roman" w:eastAsia="宋体"/>
                <w:b w:val="0"/>
                <w:snapToGrid w:val="0"/>
                <w:color w:val="auto"/>
                <w:sz w:val="21"/>
                <w:szCs w:val="21"/>
                <w:vertAlign w:val="superscript"/>
              </w:rPr>
              <w:t>3</w:t>
            </w:r>
            <w:r>
              <w:rPr>
                <w:rFonts w:hint="eastAsia" w:ascii="Times New Roman" w:hAnsi="Times New Roman" w:eastAsia="宋体"/>
                <w:b w:val="0"/>
                <w:snapToGrid w:val="0"/>
                <w:color w:val="auto"/>
                <w:sz w:val="21"/>
                <w:szCs w:val="21"/>
              </w:rPr>
              <w:t>/h），由专用烟道引至食堂楼顶排放。</w:t>
            </w:r>
          </w:p>
        </w:tc>
        <w:tc>
          <w:tcPr>
            <w:tcW w:w="811" w:type="dxa"/>
            <w:tcBorders>
              <w:top w:val="single" w:color="auto" w:sz="4" w:space="0"/>
              <w:left w:val="single" w:color="auto" w:sz="4" w:space="0"/>
              <w:bottom w:val="single" w:color="auto" w:sz="12" w:space="0"/>
              <w:right w:val="nil"/>
              <w:tl2br w:val="nil"/>
              <w:tr2bl w:val="nil"/>
            </w:tcBorders>
            <w:noWrap w:val="0"/>
            <w:vAlign w:val="center"/>
          </w:tcPr>
          <w:p>
            <w:pPr>
              <w:pStyle w:val="12"/>
              <w:adjustRightInd w:val="0"/>
              <w:snapToGrid w:val="0"/>
              <w:spacing w:beforeLines="0" w:afterLines="0" w:line="240" w:lineRule="auto"/>
              <w:ind w:left="0" w:right="0"/>
              <w:rPr>
                <w:rFonts w:hint="eastAsia" w:ascii="Times New Roman" w:hAnsi="Times New Roman" w:eastAsia="宋体"/>
                <w:b w:val="0"/>
                <w:snapToGrid w:val="0"/>
                <w:color w:val="auto"/>
                <w:sz w:val="21"/>
                <w:szCs w:val="21"/>
              </w:rPr>
            </w:pPr>
            <w:r>
              <w:rPr>
                <w:rFonts w:hint="eastAsia" w:ascii="Times New Roman" w:hAnsi="Times New Roman" w:eastAsia="宋体"/>
                <w:b w:val="0"/>
                <w:snapToGrid w:val="0"/>
                <w:color w:val="auto"/>
                <w:sz w:val="21"/>
                <w:szCs w:val="21"/>
              </w:rPr>
              <w:t>一致</w:t>
            </w:r>
          </w:p>
        </w:tc>
      </w:tr>
    </w:tbl>
    <w:p>
      <w:pPr>
        <w:pStyle w:val="25"/>
        <w:ind w:firstLine="560" w:firstLineChars="200"/>
        <w:jc w:val="both"/>
        <w:rPr>
          <w:rFonts w:hint="eastAsia" w:ascii="Times New Roman" w:hAnsi="Times New Roman" w:cs="Times New Roman"/>
          <w:color w:val="auto"/>
          <w:sz w:val="28"/>
          <w:szCs w:val="28"/>
          <w:lang w:val="en-US" w:eastAsia="zh-CN"/>
        </w:rPr>
      </w:pPr>
    </w:p>
    <w:p>
      <w:pPr>
        <w:pStyle w:val="6"/>
        <w:rPr>
          <w:rFonts w:ascii="Times New Roman" w:hAnsi="Times New Roman" w:eastAsia="宋体" w:cs="Times New Roman"/>
          <w:color w:val="auto"/>
        </w:rPr>
      </w:pPr>
      <w:r>
        <w:rPr>
          <w:rFonts w:ascii="Times New Roman" w:hAnsi="Times New Roman" w:eastAsia="宋体" w:cs="Times New Roman"/>
          <w:color w:val="auto"/>
        </w:rPr>
        <w:t xml:space="preserve">4.2 </w:t>
      </w:r>
      <w:r>
        <w:rPr>
          <w:rFonts w:hint="eastAsia" w:ascii="Times New Roman" w:hAnsi="Times New Roman" w:eastAsia="宋体" w:cs="Times New Roman"/>
          <w:color w:val="auto"/>
        </w:rPr>
        <w:t>废水的产生、治理及排放</w:t>
      </w:r>
      <w:bookmarkEnd w:id="0"/>
    </w:p>
    <w:p>
      <w:pPr>
        <w:adjustRightInd w:val="0"/>
        <w:snapToGrid w:val="0"/>
        <w:ind w:firstLine="480"/>
        <w:rPr>
          <w:rFonts w:hint="eastAsia"/>
          <w:snapToGrid w:val="0"/>
          <w:color w:val="auto"/>
        </w:rPr>
      </w:pPr>
      <w:r>
        <w:rPr>
          <w:rFonts w:hint="eastAsia"/>
          <w:snapToGrid w:val="0"/>
          <w:color w:val="auto"/>
        </w:rPr>
        <w:t>项目</w:t>
      </w:r>
      <w:r>
        <w:rPr>
          <w:rFonts w:hint="eastAsia"/>
          <w:snapToGrid w:val="0"/>
          <w:color w:val="auto"/>
          <w:lang w:val="en-US" w:eastAsia="zh-CN"/>
        </w:rPr>
        <w:t>运营期</w:t>
      </w:r>
      <w:r>
        <w:rPr>
          <w:rFonts w:hint="eastAsia"/>
          <w:snapToGrid w:val="0"/>
          <w:color w:val="auto"/>
        </w:rPr>
        <w:t>废水主要为养殖废水和职工生活废水。</w:t>
      </w:r>
    </w:p>
    <w:p>
      <w:pPr>
        <w:pStyle w:val="12"/>
        <w:spacing w:beforeLines="0" w:afterLines="0"/>
        <w:rPr>
          <w:rFonts w:hint="eastAsia" w:ascii="Times New Roman" w:hAnsi="Times New Roman"/>
          <w:color w:val="auto"/>
          <w:sz w:val="21"/>
          <w:szCs w:val="21"/>
        </w:rPr>
      </w:pPr>
      <w:r>
        <w:rPr>
          <w:rFonts w:hint="eastAsia" w:ascii="Times New Roman" w:hAnsi="Times New Roman"/>
          <w:color w:val="auto"/>
          <w:sz w:val="21"/>
          <w:szCs w:val="21"/>
        </w:rPr>
        <w:t>表</w:t>
      </w:r>
      <w:r>
        <w:rPr>
          <w:rFonts w:hint="eastAsia" w:ascii="Times New Roman" w:hAnsi="Times New Roman"/>
          <w:color w:val="auto"/>
          <w:sz w:val="21"/>
          <w:szCs w:val="21"/>
          <w:lang w:val="en-US" w:eastAsia="zh-CN"/>
        </w:rPr>
        <w:t>4-2</w:t>
      </w:r>
      <w:r>
        <w:rPr>
          <w:rFonts w:hint="eastAsia" w:ascii="Times New Roman" w:hAnsi="Times New Roman"/>
          <w:color w:val="auto"/>
          <w:sz w:val="21"/>
          <w:szCs w:val="21"/>
        </w:rPr>
        <w:t xml:space="preserve">  废水产生环节</w:t>
      </w:r>
    </w:p>
    <w:tbl>
      <w:tblPr>
        <w:tblStyle w:val="2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8"/>
        <w:gridCol w:w="2190"/>
        <w:gridCol w:w="5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5" w:type="pct"/>
            <w:noWrap w:val="0"/>
            <w:vAlign w:val="center"/>
          </w:tcPr>
          <w:p>
            <w:pPr>
              <w:pStyle w:val="27"/>
              <w:ind w:firstLine="0" w:firstLineChars="0"/>
              <w:jc w:val="center"/>
              <w:rPr>
                <w:rFonts w:hint="eastAsia" w:ascii="Calibri" w:hAnsi="Calibri" w:cs="Times New Roman"/>
                <w:color w:val="auto"/>
                <w:sz w:val="21"/>
                <w:szCs w:val="21"/>
                <w:lang w:val="en-US" w:bidi="ar-SA"/>
              </w:rPr>
            </w:pPr>
            <w:r>
              <w:rPr>
                <w:rFonts w:hint="eastAsia" w:ascii="Calibri" w:hAnsi="Calibri" w:cs="Times New Roman"/>
                <w:color w:val="auto"/>
                <w:sz w:val="21"/>
                <w:szCs w:val="21"/>
                <w:lang w:val="en-US" w:bidi="ar-SA"/>
              </w:rPr>
              <w:t>序号</w:t>
            </w:r>
          </w:p>
        </w:tc>
        <w:tc>
          <w:tcPr>
            <w:tcW w:w="1285" w:type="pct"/>
            <w:noWrap w:val="0"/>
            <w:vAlign w:val="center"/>
          </w:tcPr>
          <w:p>
            <w:pPr>
              <w:pStyle w:val="27"/>
              <w:ind w:firstLine="0" w:firstLineChars="0"/>
              <w:jc w:val="center"/>
              <w:rPr>
                <w:rFonts w:hint="eastAsia" w:ascii="Calibri" w:hAnsi="Calibri" w:cs="Times New Roman"/>
                <w:color w:val="auto"/>
                <w:sz w:val="21"/>
                <w:szCs w:val="21"/>
                <w:lang w:val="en-US" w:bidi="ar-SA"/>
              </w:rPr>
            </w:pPr>
            <w:r>
              <w:rPr>
                <w:rFonts w:hint="eastAsia" w:ascii="Calibri" w:hAnsi="Calibri" w:cs="Times New Roman"/>
                <w:color w:val="auto"/>
                <w:sz w:val="21"/>
                <w:szCs w:val="21"/>
                <w:lang w:val="en-US" w:bidi="ar-SA"/>
              </w:rPr>
              <w:t>污染物名称</w:t>
            </w:r>
          </w:p>
        </w:tc>
        <w:tc>
          <w:tcPr>
            <w:tcW w:w="3368" w:type="pct"/>
            <w:noWrap w:val="0"/>
            <w:vAlign w:val="center"/>
          </w:tcPr>
          <w:p>
            <w:pPr>
              <w:pStyle w:val="27"/>
              <w:ind w:firstLine="0" w:firstLineChars="0"/>
              <w:jc w:val="center"/>
              <w:rPr>
                <w:rFonts w:hint="eastAsia" w:ascii="Calibri" w:hAnsi="Calibri" w:cs="Times New Roman"/>
                <w:color w:val="auto"/>
                <w:sz w:val="21"/>
                <w:szCs w:val="21"/>
                <w:lang w:val="en-US" w:bidi="ar-SA"/>
              </w:rPr>
            </w:pPr>
            <w:r>
              <w:rPr>
                <w:rFonts w:hint="eastAsia" w:ascii="Calibri" w:hAnsi="Calibri" w:cs="Times New Roman"/>
                <w:color w:val="auto"/>
                <w:sz w:val="21"/>
                <w:szCs w:val="21"/>
                <w:lang w:val="en-US" w:bidi="ar-SA"/>
              </w:rPr>
              <w:t>主要污染物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5" w:type="pct"/>
            <w:noWrap w:val="0"/>
            <w:vAlign w:val="center"/>
          </w:tcPr>
          <w:p>
            <w:pPr>
              <w:pStyle w:val="27"/>
              <w:ind w:firstLine="0" w:firstLineChars="0"/>
              <w:jc w:val="center"/>
              <w:rPr>
                <w:rFonts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1</w:t>
            </w:r>
          </w:p>
        </w:tc>
        <w:tc>
          <w:tcPr>
            <w:tcW w:w="1285" w:type="pct"/>
            <w:noWrap w:val="0"/>
            <w:vAlign w:val="center"/>
          </w:tcPr>
          <w:p>
            <w:pPr>
              <w:pStyle w:val="27"/>
              <w:ind w:firstLine="0" w:firstLineChars="0"/>
              <w:jc w:val="center"/>
              <w:rPr>
                <w:rFonts w:hint="eastAsia"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猪尿、猪粪</w:t>
            </w:r>
          </w:p>
        </w:tc>
        <w:tc>
          <w:tcPr>
            <w:tcW w:w="3368" w:type="pct"/>
            <w:vMerge w:val="restart"/>
            <w:noWrap w:val="0"/>
            <w:vAlign w:val="center"/>
          </w:tcPr>
          <w:p>
            <w:pPr>
              <w:pStyle w:val="27"/>
              <w:ind w:firstLine="0" w:firstLineChars="0"/>
              <w:rPr>
                <w:rFonts w:hint="eastAsia"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COD</w:t>
            </w:r>
            <w:r>
              <w:rPr>
                <w:rFonts w:hint="eastAsia" w:ascii="Times New Roman" w:hAnsi="Times New Roman" w:cs="Times New Roman"/>
                <w:color w:val="auto"/>
                <w:sz w:val="21"/>
                <w:szCs w:val="21"/>
                <w:vertAlign w:val="subscript"/>
                <w:lang w:val="en-US" w:bidi="ar-SA"/>
              </w:rPr>
              <w:t>Cr</w:t>
            </w:r>
            <w:r>
              <w:rPr>
                <w:rFonts w:hint="eastAsia" w:ascii="Times New Roman" w:hAnsi="Times New Roman" w:cs="Times New Roman"/>
                <w:color w:val="auto"/>
                <w:sz w:val="21"/>
                <w:szCs w:val="21"/>
                <w:lang w:val="en-US" w:bidi="ar-SA"/>
              </w:rPr>
              <w:t>、BOD</w:t>
            </w:r>
            <w:r>
              <w:rPr>
                <w:rFonts w:hint="eastAsia" w:ascii="Times New Roman" w:hAnsi="Times New Roman" w:cs="Times New Roman"/>
                <w:color w:val="auto"/>
                <w:sz w:val="21"/>
                <w:szCs w:val="21"/>
                <w:vertAlign w:val="subscript"/>
                <w:lang w:val="en-US" w:bidi="ar-SA"/>
              </w:rPr>
              <w:t>5</w:t>
            </w:r>
            <w:r>
              <w:rPr>
                <w:rFonts w:hint="eastAsia" w:ascii="Times New Roman" w:hAnsi="Times New Roman" w:cs="Times New Roman"/>
                <w:color w:val="auto"/>
                <w:sz w:val="21"/>
                <w:szCs w:val="21"/>
                <w:lang w:val="en-US" w:bidi="ar-SA"/>
              </w:rPr>
              <w:t>、SS、NH</w:t>
            </w:r>
            <w:r>
              <w:rPr>
                <w:rFonts w:hint="eastAsia" w:ascii="Times New Roman" w:hAnsi="Times New Roman" w:cs="Times New Roman"/>
                <w:color w:val="auto"/>
                <w:sz w:val="21"/>
                <w:szCs w:val="21"/>
                <w:vertAlign w:val="subscript"/>
                <w:lang w:val="en-US" w:bidi="ar-SA"/>
              </w:rPr>
              <w:t>3</w:t>
            </w:r>
            <w:r>
              <w:rPr>
                <w:rFonts w:hint="eastAsia" w:ascii="Times New Roman" w:hAnsi="Times New Roman" w:cs="Times New Roman"/>
                <w:color w:val="auto"/>
                <w:sz w:val="21"/>
                <w:szCs w:val="21"/>
                <w:lang w:val="en-US" w:bidi="ar-SA"/>
              </w:rPr>
              <w:t>-N、TP、粪大肠菌群、蛔虫卵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5" w:type="pct"/>
            <w:noWrap w:val="0"/>
            <w:vAlign w:val="center"/>
          </w:tcPr>
          <w:p>
            <w:pPr>
              <w:pStyle w:val="27"/>
              <w:ind w:firstLine="0" w:firstLineChars="0"/>
              <w:jc w:val="center"/>
              <w:rPr>
                <w:rFonts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2</w:t>
            </w:r>
          </w:p>
        </w:tc>
        <w:tc>
          <w:tcPr>
            <w:tcW w:w="1285" w:type="pct"/>
            <w:noWrap w:val="0"/>
            <w:vAlign w:val="center"/>
          </w:tcPr>
          <w:p>
            <w:pPr>
              <w:pStyle w:val="27"/>
              <w:ind w:firstLine="0" w:firstLineChars="0"/>
              <w:jc w:val="center"/>
              <w:rPr>
                <w:rFonts w:hint="eastAsia"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猪舍冲洗废水</w:t>
            </w:r>
          </w:p>
        </w:tc>
        <w:tc>
          <w:tcPr>
            <w:tcW w:w="3368" w:type="pct"/>
            <w:vMerge w:val="continue"/>
            <w:noWrap w:val="0"/>
            <w:vAlign w:val="center"/>
          </w:tcPr>
          <w:p>
            <w:pPr>
              <w:pStyle w:val="27"/>
              <w:ind w:firstLine="0" w:firstLineChars="0"/>
              <w:rPr>
                <w:rFonts w:hint="eastAsia" w:ascii="Times New Roman" w:hAnsi="Times New Roman" w:cs="Times New Roman"/>
                <w:color w:val="auto"/>
                <w:sz w:val="21"/>
                <w:szCs w:val="21"/>
                <w:lang w:val="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45" w:type="pct"/>
            <w:noWrap w:val="0"/>
            <w:vAlign w:val="center"/>
          </w:tcPr>
          <w:p>
            <w:pPr>
              <w:pStyle w:val="27"/>
              <w:ind w:firstLine="0" w:firstLineChars="0"/>
              <w:jc w:val="center"/>
              <w:rPr>
                <w:rFonts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3</w:t>
            </w:r>
          </w:p>
        </w:tc>
        <w:tc>
          <w:tcPr>
            <w:tcW w:w="1285" w:type="pct"/>
            <w:noWrap w:val="0"/>
            <w:vAlign w:val="center"/>
          </w:tcPr>
          <w:p>
            <w:pPr>
              <w:pStyle w:val="27"/>
              <w:ind w:firstLine="0" w:firstLineChars="0"/>
              <w:jc w:val="center"/>
              <w:rPr>
                <w:rFonts w:hint="eastAsia"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食堂废水</w:t>
            </w:r>
          </w:p>
        </w:tc>
        <w:tc>
          <w:tcPr>
            <w:tcW w:w="3368" w:type="pct"/>
            <w:vMerge w:val="restart"/>
            <w:noWrap w:val="0"/>
            <w:vAlign w:val="center"/>
          </w:tcPr>
          <w:p>
            <w:pPr>
              <w:pStyle w:val="27"/>
              <w:ind w:firstLine="0" w:firstLineChars="0"/>
              <w:rPr>
                <w:rFonts w:hint="eastAsia"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COD</w:t>
            </w:r>
            <w:r>
              <w:rPr>
                <w:rFonts w:hint="eastAsia" w:ascii="Times New Roman" w:hAnsi="Times New Roman" w:cs="Times New Roman"/>
                <w:color w:val="auto"/>
                <w:sz w:val="21"/>
                <w:szCs w:val="21"/>
                <w:vertAlign w:val="subscript"/>
                <w:lang w:val="en-US" w:bidi="ar-SA"/>
              </w:rPr>
              <w:t>Cr</w:t>
            </w:r>
            <w:r>
              <w:rPr>
                <w:rFonts w:hint="eastAsia" w:ascii="Times New Roman" w:hAnsi="Times New Roman" w:cs="Times New Roman"/>
                <w:color w:val="auto"/>
                <w:sz w:val="21"/>
                <w:szCs w:val="21"/>
                <w:lang w:val="en-US" w:bidi="ar-SA"/>
              </w:rPr>
              <w:t>、BOD</w:t>
            </w:r>
            <w:r>
              <w:rPr>
                <w:rFonts w:hint="eastAsia" w:ascii="Times New Roman" w:hAnsi="Times New Roman" w:cs="Times New Roman"/>
                <w:color w:val="auto"/>
                <w:sz w:val="21"/>
                <w:szCs w:val="21"/>
                <w:vertAlign w:val="subscript"/>
                <w:lang w:val="en-US" w:bidi="ar-SA"/>
              </w:rPr>
              <w:t>5</w:t>
            </w:r>
            <w:r>
              <w:rPr>
                <w:rFonts w:hint="eastAsia" w:ascii="Times New Roman" w:hAnsi="Times New Roman" w:cs="Times New Roman"/>
                <w:color w:val="auto"/>
                <w:sz w:val="21"/>
                <w:szCs w:val="21"/>
                <w:lang w:val="en-US" w:bidi="ar-SA"/>
              </w:rPr>
              <w:t>、SS、NH</w:t>
            </w:r>
            <w:r>
              <w:rPr>
                <w:rFonts w:hint="eastAsia" w:ascii="Times New Roman" w:hAnsi="Times New Roman" w:cs="Times New Roman"/>
                <w:color w:val="auto"/>
                <w:sz w:val="21"/>
                <w:szCs w:val="21"/>
                <w:vertAlign w:val="subscript"/>
                <w:lang w:val="en-US" w:bidi="ar-SA"/>
              </w:rPr>
              <w:t>3</w:t>
            </w:r>
            <w:r>
              <w:rPr>
                <w:rFonts w:hint="eastAsia" w:ascii="Times New Roman" w:hAnsi="Times New Roman" w:cs="Times New Roman"/>
                <w:color w:val="auto"/>
                <w:sz w:val="21"/>
                <w:szCs w:val="21"/>
                <w:lang w:val="en-US" w:bidi="ar-SA"/>
              </w:rPr>
              <w:t>-N、TP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5" w:type="pct"/>
            <w:noWrap w:val="0"/>
            <w:vAlign w:val="center"/>
          </w:tcPr>
          <w:p>
            <w:pPr>
              <w:pStyle w:val="27"/>
              <w:ind w:firstLine="0" w:firstLineChars="0"/>
              <w:jc w:val="center"/>
              <w:rPr>
                <w:rFonts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4</w:t>
            </w:r>
          </w:p>
        </w:tc>
        <w:tc>
          <w:tcPr>
            <w:tcW w:w="1285" w:type="pct"/>
            <w:noWrap w:val="0"/>
            <w:vAlign w:val="center"/>
          </w:tcPr>
          <w:p>
            <w:pPr>
              <w:pStyle w:val="27"/>
              <w:ind w:firstLine="0" w:firstLineChars="0"/>
              <w:jc w:val="center"/>
              <w:rPr>
                <w:rFonts w:hint="eastAsia" w:ascii="Times New Roman" w:hAnsi="Times New Roman" w:cs="Times New Roman"/>
                <w:color w:val="auto"/>
                <w:sz w:val="21"/>
                <w:szCs w:val="21"/>
                <w:lang w:val="en-US" w:bidi="ar-SA"/>
              </w:rPr>
            </w:pPr>
            <w:r>
              <w:rPr>
                <w:rFonts w:hint="eastAsia" w:ascii="Times New Roman" w:hAnsi="Times New Roman" w:cs="Times New Roman"/>
                <w:color w:val="auto"/>
                <w:sz w:val="21"/>
                <w:szCs w:val="21"/>
                <w:lang w:val="en-US" w:bidi="ar-SA"/>
              </w:rPr>
              <w:t>办公生活污水</w:t>
            </w:r>
          </w:p>
        </w:tc>
        <w:tc>
          <w:tcPr>
            <w:tcW w:w="3368" w:type="pct"/>
            <w:vMerge w:val="continue"/>
            <w:noWrap w:val="0"/>
            <w:vAlign w:val="center"/>
          </w:tcPr>
          <w:p>
            <w:pPr>
              <w:pStyle w:val="27"/>
              <w:ind w:firstLine="480"/>
              <w:jc w:val="center"/>
              <w:rPr>
                <w:rFonts w:hint="eastAsia" w:ascii="Times New Roman" w:hAnsi="Times New Roman" w:cs="Times New Roman"/>
                <w:color w:val="auto"/>
                <w:szCs w:val="21"/>
                <w:lang w:val="en-US"/>
              </w:rPr>
            </w:pPr>
          </w:p>
        </w:tc>
      </w:tr>
    </w:tbl>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1、猪尿、猪粪</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根据《畜禽养殖业污染治理工程技术规范》（HJ497-2009）和《四川省畜禽养殖污染防治技术指南（试行）》（川农业函[2017]647 号），猪的每日尿液排放量为 3.3kg，猪粪每日排放量为 2kg/d。</w:t>
      </w:r>
    </w:p>
    <w:p>
      <w:pPr>
        <w:pStyle w:val="25"/>
        <w:numPr>
          <w:ilvl w:val="0"/>
          <w:numId w:val="8"/>
        </w:numPr>
        <w:ind w:left="0" w:leftChars="0"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猪舍冲洗废水</w:t>
      </w:r>
    </w:p>
    <w:p>
      <w:pPr>
        <w:pStyle w:val="25"/>
        <w:numPr>
          <w:ilvl w:val="0"/>
          <w:numId w:val="0"/>
        </w:numPr>
        <w:ind w:firstLine="560" w:firstLineChars="200"/>
        <w:jc w:val="both"/>
        <w:rPr>
          <w:rFonts w:hint="default" w:ascii="Times New Roman" w:hAnsi="Times New Roman" w:cs="Times New Roman"/>
          <w:color w:val="auto"/>
          <w:sz w:val="28"/>
          <w:szCs w:val="28"/>
          <w:lang w:val="en-US" w:eastAsia="zh-CN"/>
        </w:rPr>
      </w:pPr>
      <w:r>
        <w:rPr>
          <w:rFonts w:hint="default" w:ascii="Times New Roman" w:hAnsi="Times New Roman" w:cs="Times New Roman"/>
          <w:color w:val="auto"/>
          <w:sz w:val="28"/>
          <w:szCs w:val="28"/>
          <w:lang w:val="en-US" w:eastAsia="zh-CN"/>
        </w:rPr>
        <w:t>为避免猪传染病的发生及传染，圈舍及各类用具需定期冲洗和消毒。由于本项目拟采用的改良型全漏缝板清粪工艺，实现了猪舍粪尿及时清运，可避免每日冲洗猪舍，节约用水，并保持猪舍清洁和干燥。为满足猪舍清洁和消毒要求，防止疫病发生，营运期圈舍每次换栏时进行彻底冲洗、消毒后进入下一个生产周期，项目猪舍平均每年冲洗3次，猪舍面积22000m</w:t>
      </w:r>
      <w:r>
        <w:rPr>
          <w:rFonts w:hint="default" w:ascii="Times New Roman" w:hAnsi="Times New Roman" w:cs="Times New Roman"/>
          <w:color w:val="auto"/>
          <w:sz w:val="28"/>
          <w:szCs w:val="28"/>
          <w:vertAlign w:val="superscript"/>
          <w:lang w:val="en-US" w:eastAsia="zh-CN"/>
        </w:rPr>
        <w:t>2</w:t>
      </w:r>
      <w:r>
        <w:rPr>
          <w:rFonts w:hint="default" w:ascii="Times New Roman" w:hAnsi="Times New Roman" w:cs="Times New Roman"/>
          <w:color w:val="auto"/>
          <w:sz w:val="28"/>
          <w:szCs w:val="28"/>
          <w:lang w:val="en-US" w:eastAsia="zh-CN"/>
        </w:rPr>
        <w:t>。参考《全国规模化畜禽养殖业污染情况调查及防治对策》（国家环保总局自然生态保护司）和建设单位运营经验，营运期猪舍冲洗用水量按6L/m</w:t>
      </w:r>
      <w:r>
        <w:rPr>
          <w:rFonts w:hint="default" w:ascii="Times New Roman" w:hAnsi="Times New Roman" w:cs="Times New Roman"/>
          <w:color w:val="auto"/>
          <w:sz w:val="28"/>
          <w:szCs w:val="28"/>
          <w:vertAlign w:val="superscript"/>
          <w:lang w:val="en-US" w:eastAsia="zh-CN"/>
        </w:rPr>
        <w:t>2</w:t>
      </w:r>
      <w:r>
        <w:rPr>
          <w:rFonts w:hint="default" w:ascii="Times New Roman" w:hAnsi="Times New Roman" w:cs="Times New Roman"/>
          <w:color w:val="auto"/>
          <w:sz w:val="28"/>
          <w:szCs w:val="28"/>
          <w:lang w:val="en-US" w:eastAsia="zh-CN"/>
        </w:rPr>
        <w:t>·次计，则营运期全年冲洗用水量约396m</w:t>
      </w:r>
      <w:r>
        <w:rPr>
          <w:rFonts w:hint="default" w:ascii="Times New Roman" w:hAnsi="Times New Roman" w:cs="Times New Roman"/>
          <w:color w:val="auto"/>
          <w:sz w:val="28"/>
          <w:szCs w:val="28"/>
          <w:vertAlign w:val="superscript"/>
          <w:lang w:val="en-US" w:eastAsia="zh-CN"/>
        </w:rPr>
        <w:t>3</w:t>
      </w:r>
      <w:r>
        <w:rPr>
          <w:rFonts w:hint="default" w:ascii="Times New Roman" w:hAnsi="Times New Roman" w:cs="Times New Roman"/>
          <w:color w:val="auto"/>
          <w:sz w:val="28"/>
          <w:szCs w:val="28"/>
          <w:lang w:val="en-US" w:eastAsia="zh-CN"/>
        </w:rPr>
        <w:t>/a（日最大用水量：132m</w:t>
      </w:r>
      <w:r>
        <w:rPr>
          <w:rFonts w:hint="default" w:ascii="Times New Roman" w:hAnsi="Times New Roman" w:cs="Times New Roman"/>
          <w:color w:val="auto"/>
          <w:sz w:val="28"/>
          <w:szCs w:val="28"/>
          <w:vertAlign w:val="superscript"/>
          <w:lang w:val="en-US" w:eastAsia="zh-CN"/>
        </w:rPr>
        <w:t>3</w:t>
      </w:r>
      <w:r>
        <w:rPr>
          <w:rFonts w:hint="default" w:ascii="Times New Roman" w:hAnsi="Times New Roman" w:cs="Times New Roman"/>
          <w:color w:val="auto"/>
          <w:sz w:val="28"/>
          <w:szCs w:val="28"/>
          <w:lang w:val="en-US" w:eastAsia="zh-CN"/>
        </w:rPr>
        <w:t>），平均每天用水量约1.08m</w:t>
      </w:r>
      <w:r>
        <w:rPr>
          <w:rFonts w:hint="default" w:ascii="Times New Roman" w:hAnsi="Times New Roman" w:cs="Times New Roman"/>
          <w:color w:val="auto"/>
          <w:sz w:val="28"/>
          <w:szCs w:val="28"/>
          <w:vertAlign w:val="superscript"/>
          <w:lang w:val="en-US" w:eastAsia="zh-CN"/>
        </w:rPr>
        <w:t>3</w:t>
      </w:r>
      <w:r>
        <w:rPr>
          <w:rFonts w:hint="default" w:ascii="Times New Roman" w:hAnsi="Times New Roman" w:cs="Times New Roman"/>
          <w:color w:val="auto"/>
          <w:sz w:val="28"/>
          <w:szCs w:val="28"/>
          <w:lang w:val="en-US" w:eastAsia="zh-CN"/>
        </w:rPr>
        <w:t>/d。猪舍冲洗水产生量按用水量的80%计，则冲洗水的产生量共为316.8m</w:t>
      </w:r>
      <w:r>
        <w:rPr>
          <w:rFonts w:hint="default" w:ascii="Times New Roman" w:hAnsi="Times New Roman" w:cs="Times New Roman"/>
          <w:color w:val="auto"/>
          <w:sz w:val="28"/>
          <w:szCs w:val="28"/>
          <w:vertAlign w:val="superscript"/>
          <w:lang w:val="en-US" w:eastAsia="zh-CN"/>
        </w:rPr>
        <w:t>3</w:t>
      </w:r>
      <w:r>
        <w:rPr>
          <w:rFonts w:hint="default" w:ascii="Times New Roman" w:hAnsi="Times New Roman" w:cs="Times New Roman"/>
          <w:color w:val="auto"/>
          <w:sz w:val="28"/>
          <w:szCs w:val="28"/>
          <w:lang w:val="en-US" w:eastAsia="zh-CN"/>
        </w:rPr>
        <w:t>/a，0.864 m</w:t>
      </w:r>
      <w:r>
        <w:rPr>
          <w:rFonts w:hint="default" w:ascii="Times New Roman" w:hAnsi="Times New Roman" w:cs="Times New Roman"/>
          <w:color w:val="auto"/>
          <w:sz w:val="28"/>
          <w:szCs w:val="28"/>
          <w:vertAlign w:val="superscript"/>
          <w:lang w:val="en-US" w:eastAsia="zh-CN"/>
        </w:rPr>
        <w:t>3</w:t>
      </w:r>
      <w:r>
        <w:rPr>
          <w:rFonts w:hint="default" w:ascii="Times New Roman" w:hAnsi="Times New Roman" w:cs="Times New Roman"/>
          <w:color w:val="auto"/>
          <w:sz w:val="28"/>
          <w:szCs w:val="28"/>
          <w:lang w:val="en-US" w:eastAsia="zh-CN"/>
        </w:rPr>
        <w:t>/d。</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3、职工生活污水</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本项目劳动定员20人，均在厂区内食宿。食堂含油废水经隔油池（有效容积1m</w:t>
      </w:r>
      <w:r>
        <w:rPr>
          <w:rFonts w:hint="eastAsia" w:ascii="Times New Roman" w:hAnsi="Times New Roman" w:cs="Times New Roman"/>
          <w:color w:val="auto"/>
          <w:sz w:val="28"/>
          <w:szCs w:val="28"/>
          <w:vertAlign w:val="superscript"/>
          <w:lang w:val="en-US" w:eastAsia="zh-CN"/>
        </w:rPr>
        <w:t>3</w:t>
      </w:r>
      <w:r>
        <w:rPr>
          <w:rFonts w:hint="eastAsia" w:ascii="Times New Roman" w:hAnsi="Times New Roman" w:cs="Times New Roman"/>
          <w:color w:val="auto"/>
          <w:sz w:val="28"/>
          <w:szCs w:val="28"/>
          <w:lang w:val="en-US" w:eastAsia="zh-CN"/>
        </w:rPr>
        <w:t>）处理后汇入生活污水一并处置。</w:t>
      </w:r>
    </w:p>
    <w:p>
      <w:pPr>
        <w:pStyle w:val="25"/>
        <w:ind w:firstLine="562" w:firstLineChars="200"/>
        <w:jc w:val="both"/>
        <w:rPr>
          <w:rFonts w:hint="eastAsia" w:ascii="Times New Roman" w:hAnsi="Times New Roman"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治理措施：</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（1）雨水治理措施</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本项目采用雨污分流制，雨水管网采用雨水渠形式布置，断面尺寸为0.4m×0.25m~0.4m，设置1个100m</w:t>
      </w:r>
      <w:r>
        <w:rPr>
          <w:rFonts w:hint="eastAsia" w:ascii="Times New Roman" w:hAnsi="Times New Roman" w:cs="Times New Roman"/>
          <w:color w:val="auto"/>
          <w:sz w:val="28"/>
          <w:szCs w:val="28"/>
          <w:vertAlign w:val="superscript"/>
          <w:lang w:val="en-US" w:eastAsia="zh-CN"/>
        </w:rPr>
        <w:t>3</w:t>
      </w:r>
      <w:r>
        <w:rPr>
          <w:rFonts w:hint="eastAsia" w:ascii="Times New Roman" w:hAnsi="Times New Roman" w:cs="Times New Roman"/>
          <w:color w:val="auto"/>
          <w:sz w:val="28"/>
          <w:szCs w:val="28"/>
          <w:lang w:val="en-US" w:eastAsia="zh-CN"/>
        </w:rPr>
        <w:t>初期雨水收集池（兼做应急池），前5分钟初期雨水通过阀门控制进入初期雨水收集池，收集池采用水泥浇筑以防渗漏，初期雨水沉淀后全部用于灌溉种植区作物。</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（2）生活、养殖废水治理措施</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本项目生活污水先经化粪池处理、食堂废水先经隔油池处理，猪产生的粪污由于重力作用从镂空地板下漏至粪沟储存。粪沟中设有排粪塞，利用虹吸原理，使粪污均匀分布在池底的排污口，从而有序排出。排出的粪污经固液分离机立即进行干湿分离，分离出的固体粪渣存放至堆粪棚，用作生物有机肥原料，分离出的污水通过管道排入配套的污水处理站进行处理。</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项目产生的养殖废水、生活污水拟采用“格栅+集粪池+干湿分离机+污泥池+叠螺脱泥机+预沉池（NaOH、PAC、PAM）+生物塘+缺氧池+好氧池（NaHCO</w:t>
      </w:r>
      <w:r>
        <w:rPr>
          <w:rFonts w:hint="eastAsia" w:ascii="Times New Roman" w:hAnsi="Times New Roman" w:cs="Times New Roman"/>
          <w:color w:val="auto"/>
          <w:sz w:val="28"/>
          <w:szCs w:val="28"/>
          <w:vertAlign w:val="subscript"/>
          <w:lang w:val="en-US" w:eastAsia="zh-CN"/>
        </w:rPr>
        <w:t>3</w:t>
      </w:r>
      <w:r>
        <w:rPr>
          <w:rFonts w:hint="eastAsia" w:ascii="Times New Roman" w:hAnsi="Times New Roman" w:cs="Times New Roman"/>
          <w:color w:val="auto"/>
          <w:sz w:val="28"/>
          <w:szCs w:val="28"/>
          <w:lang w:val="en-US" w:eastAsia="zh-CN"/>
        </w:rPr>
        <w:t>）+二沉池+深度反应池（PAC、PAM）+终沉池+氧化塘”处理工艺处理后，项目尾水用于周边果园施肥，不排入周边地表水体。</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项目建的污水处理站日处理能力为150m</w:t>
      </w:r>
      <w:r>
        <w:rPr>
          <w:rFonts w:hint="eastAsia" w:ascii="Times New Roman" w:hAnsi="Times New Roman" w:cs="Times New Roman"/>
          <w:color w:val="auto"/>
          <w:sz w:val="28"/>
          <w:szCs w:val="28"/>
          <w:vertAlign w:val="superscript"/>
          <w:lang w:val="en-US" w:eastAsia="zh-CN"/>
        </w:rPr>
        <w:t>3</w:t>
      </w:r>
      <w:r>
        <w:rPr>
          <w:rFonts w:hint="eastAsia" w:ascii="Times New Roman" w:hAnsi="Times New Roman" w:cs="Times New Roman"/>
          <w:color w:val="auto"/>
          <w:sz w:val="28"/>
          <w:szCs w:val="28"/>
          <w:lang w:val="en-US" w:eastAsia="zh-CN"/>
        </w:rPr>
        <w:t>/d，本项目综合废水夏季日最大产生量约170.52m</w:t>
      </w:r>
      <w:r>
        <w:rPr>
          <w:rFonts w:hint="eastAsia" w:ascii="Times New Roman" w:hAnsi="Times New Roman" w:cs="Times New Roman"/>
          <w:color w:val="auto"/>
          <w:sz w:val="28"/>
          <w:szCs w:val="28"/>
          <w:vertAlign w:val="superscript"/>
          <w:lang w:val="en-US" w:eastAsia="zh-CN"/>
        </w:rPr>
        <w:t>3</w:t>
      </w:r>
      <w:r>
        <w:rPr>
          <w:rFonts w:hint="eastAsia" w:ascii="Times New Roman" w:hAnsi="Times New Roman" w:cs="Times New Roman"/>
          <w:color w:val="auto"/>
          <w:sz w:val="28"/>
          <w:szCs w:val="28"/>
          <w:lang w:val="en-US" w:eastAsia="zh-CN"/>
        </w:rPr>
        <w:t>/d，冬季日最大产生量约160.02m</w:t>
      </w:r>
      <w:r>
        <w:rPr>
          <w:rFonts w:hint="eastAsia" w:ascii="Times New Roman" w:hAnsi="Times New Roman" w:cs="Times New Roman"/>
          <w:color w:val="auto"/>
          <w:sz w:val="28"/>
          <w:szCs w:val="28"/>
          <w:vertAlign w:val="superscript"/>
          <w:lang w:val="en-US" w:eastAsia="zh-CN"/>
        </w:rPr>
        <w:t>3</w:t>
      </w:r>
      <w:r>
        <w:rPr>
          <w:rFonts w:hint="eastAsia" w:ascii="Times New Roman" w:hAnsi="Times New Roman" w:cs="Times New Roman"/>
          <w:color w:val="auto"/>
          <w:sz w:val="28"/>
          <w:szCs w:val="28"/>
          <w:lang w:val="en-US" w:eastAsia="zh-CN"/>
        </w:rPr>
        <w:t>/d，但由于猪舍平均每年冲洗3次，则项目可将多余废水暂存于水池，隔天排入污水处理站处理。因此，污水处理站规模完全能满足本项目废水处理要求。</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通过上述措施后，项目产生的废水基本不会对环境产生影响。</w:t>
      </w:r>
    </w:p>
    <w:p>
      <w:pPr>
        <w:pStyle w:val="6"/>
        <w:rPr>
          <w:rFonts w:ascii="Times New Roman" w:hAnsi="Times New Roman" w:eastAsia="宋体" w:cs="Times New Roman"/>
          <w:color w:val="auto"/>
        </w:rPr>
      </w:pPr>
      <w:bookmarkStart w:id="1" w:name="_Toc482213922"/>
      <w:r>
        <w:rPr>
          <w:rFonts w:ascii="Times New Roman" w:hAnsi="Times New Roman" w:eastAsia="宋体" w:cs="Times New Roman"/>
          <w:color w:val="auto"/>
        </w:rPr>
        <w:t>4.3噪声的产生及治理</w:t>
      </w:r>
      <w:bookmarkEnd w:id="1"/>
    </w:p>
    <w:p>
      <w:pPr>
        <w:pStyle w:val="12"/>
        <w:adjustRightInd w:val="0"/>
        <w:snapToGrid w:val="0"/>
        <w:spacing w:line="360" w:lineRule="auto"/>
        <w:ind w:left="0" w:right="0" w:firstLine="560" w:firstLineChars="200"/>
        <w:jc w:val="both"/>
        <w:rPr>
          <w:rFonts w:hint="eastAsia" w:ascii="Times New Roman" w:hAnsi="Times New Roman" w:eastAsia="宋体" w:cs="Times New Roman"/>
          <w:b w:val="0"/>
          <w:color w:val="auto"/>
          <w:sz w:val="28"/>
          <w:szCs w:val="28"/>
        </w:rPr>
      </w:pPr>
      <w:r>
        <w:rPr>
          <w:rFonts w:hint="eastAsia" w:ascii="Times New Roman" w:hAnsi="Times New Roman" w:eastAsia="宋体" w:cs="Times New Roman"/>
          <w:b w:val="0"/>
          <w:color w:val="auto"/>
          <w:sz w:val="28"/>
          <w:szCs w:val="28"/>
        </w:rPr>
        <w:t>本项目营运期噪声主要来自于猪叫声、猪舍排气扇、水泵、风机、发电机、污水处理站等设备噪声以及进出车辆噪声等。</w:t>
      </w:r>
    </w:p>
    <w:p>
      <w:pPr>
        <w:pStyle w:val="12"/>
        <w:adjustRightInd w:val="0"/>
        <w:snapToGrid w:val="0"/>
        <w:spacing w:line="360" w:lineRule="auto"/>
        <w:ind w:left="0" w:right="0" w:firstLine="560" w:firstLineChars="200"/>
        <w:jc w:val="both"/>
        <w:rPr>
          <w:rFonts w:hint="eastAsia"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防治措施：</w:t>
      </w:r>
    </w:p>
    <w:p>
      <w:pPr>
        <w:pStyle w:val="12"/>
        <w:adjustRightInd w:val="0"/>
        <w:snapToGrid w:val="0"/>
        <w:spacing w:line="360" w:lineRule="auto"/>
        <w:ind w:left="0" w:right="0" w:firstLine="560" w:firstLineChars="200"/>
        <w:jc w:val="both"/>
        <w:rPr>
          <w:rFonts w:hint="default" w:ascii="Times New Roman" w:hAnsi="Times New Roman" w:eastAsia="宋体" w:cs="Times New Roman"/>
          <w:b w:val="0"/>
          <w:color w:val="auto"/>
          <w:sz w:val="28"/>
          <w:szCs w:val="28"/>
          <w:lang w:val="en-US" w:eastAsia="zh-CN"/>
        </w:rPr>
      </w:pPr>
      <w:r>
        <w:rPr>
          <w:rFonts w:hint="default" w:ascii="Times New Roman" w:hAnsi="Times New Roman" w:eastAsia="宋体" w:cs="Times New Roman"/>
          <w:b w:val="0"/>
          <w:color w:val="auto"/>
          <w:sz w:val="28"/>
          <w:szCs w:val="28"/>
          <w:lang w:val="en-US" w:eastAsia="zh-CN"/>
        </w:rPr>
        <w:t>本项目养殖场内的猪舍为砖混结构，除门窗和排风口以外，为密闭养殖，墙体可隔音，并且养殖区周围为大面积的山林，易于降噪，本项目采取的措施有：</w:t>
      </w:r>
    </w:p>
    <w:p>
      <w:pPr>
        <w:pStyle w:val="12"/>
        <w:adjustRightInd w:val="0"/>
        <w:snapToGrid w:val="0"/>
        <w:spacing w:line="360" w:lineRule="auto"/>
        <w:ind w:left="0" w:right="0" w:firstLine="560" w:firstLineChars="200"/>
        <w:jc w:val="both"/>
        <w:rPr>
          <w:rFonts w:hint="default" w:ascii="Times New Roman" w:hAnsi="Times New Roman" w:eastAsia="宋体" w:cs="Times New Roman"/>
          <w:b w:val="0"/>
          <w:color w:val="auto"/>
          <w:sz w:val="28"/>
          <w:szCs w:val="28"/>
          <w:lang w:val="en-US" w:eastAsia="zh-CN"/>
        </w:rPr>
      </w:pPr>
      <w:r>
        <w:rPr>
          <w:rFonts w:hint="default" w:ascii="Times New Roman" w:hAnsi="Times New Roman" w:eastAsia="宋体" w:cs="Times New Roman"/>
          <w:b w:val="0"/>
          <w:color w:val="auto"/>
          <w:sz w:val="28"/>
          <w:szCs w:val="28"/>
          <w:lang w:val="en-US" w:eastAsia="zh-CN"/>
        </w:rPr>
        <w:t>①发电机等设备选型时，优先选用性能较好和自带消声器的设备，柴油发电机设置于单独的砖混发电机房内，采取建筑隔声等降噪措施。</w:t>
      </w:r>
    </w:p>
    <w:p>
      <w:pPr>
        <w:pStyle w:val="12"/>
        <w:adjustRightInd w:val="0"/>
        <w:snapToGrid w:val="0"/>
        <w:spacing w:line="360" w:lineRule="auto"/>
        <w:ind w:left="0" w:right="0" w:firstLine="560" w:firstLineChars="200"/>
        <w:jc w:val="both"/>
        <w:rPr>
          <w:rFonts w:hint="default" w:ascii="Times New Roman" w:hAnsi="Times New Roman" w:eastAsia="宋体" w:cs="Times New Roman"/>
          <w:b w:val="0"/>
          <w:color w:val="auto"/>
          <w:sz w:val="28"/>
          <w:szCs w:val="28"/>
          <w:lang w:val="en-US" w:eastAsia="zh-CN"/>
        </w:rPr>
      </w:pPr>
      <w:r>
        <w:rPr>
          <w:rFonts w:hint="default" w:ascii="Times New Roman" w:hAnsi="Times New Roman" w:eastAsia="宋体" w:cs="Times New Roman"/>
          <w:b w:val="0"/>
          <w:color w:val="auto"/>
          <w:sz w:val="28"/>
          <w:szCs w:val="28"/>
          <w:lang w:val="en-US" w:eastAsia="zh-CN"/>
        </w:rPr>
        <w:t>②合理设置风机，远离敏感点，风机选用低噪声设备，进出口设置软接头，风机进出口风管处安装消声设备；水泵设置于池体内，产生的噪声影响较小。</w:t>
      </w:r>
    </w:p>
    <w:p>
      <w:pPr>
        <w:pStyle w:val="12"/>
        <w:adjustRightInd w:val="0"/>
        <w:snapToGrid w:val="0"/>
        <w:spacing w:line="360" w:lineRule="auto"/>
        <w:ind w:left="0" w:right="0" w:firstLine="560" w:firstLineChars="200"/>
        <w:jc w:val="both"/>
        <w:rPr>
          <w:rFonts w:hint="default" w:ascii="Times New Roman" w:hAnsi="Times New Roman" w:eastAsia="宋体" w:cs="Times New Roman"/>
          <w:b w:val="0"/>
          <w:color w:val="auto"/>
          <w:sz w:val="28"/>
          <w:szCs w:val="28"/>
          <w:lang w:val="en-US" w:eastAsia="zh-CN"/>
        </w:rPr>
      </w:pPr>
      <w:r>
        <w:rPr>
          <w:rFonts w:hint="default" w:ascii="Times New Roman" w:hAnsi="Times New Roman" w:eastAsia="宋体" w:cs="Times New Roman"/>
          <w:b w:val="0"/>
          <w:color w:val="auto"/>
          <w:sz w:val="28"/>
          <w:szCs w:val="28"/>
          <w:lang w:val="en-US" w:eastAsia="zh-CN"/>
        </w:rPr>
        <w:t>③在运营过程中应加强设备的维护和管理，保持设备处于良好运转状态，避免设备运转不正常产生的高噪声。</w:t>
      </w:r>
    </w:p>
    <w:p>
      <w:pPr>
        <w:pStyle w:val="12"/>
        <w:adjustRightInd w:val="0"/>
        <w:snapToGrid w:val="0"/>
        <w:spacing w:line="360" w:lineRule="auto"/>
        <w:ind w:left="0" w:right="0" w:firstLine="560" w:firstLineChars="200"/>
        <w:jc w:val="both"/>
        <w:rPr>
          <w:rFonts w:hint="default" w:ascii="Times New Roman" w:hAnsi="Times New Roman" w:eastAsia="宋体" w:cs="Times New Roman"/>
          <w:b w:val="0"/>
          <w:color w:val="auto"/>
          <w:sz w:val="28"/>
          <w:szCs w:val="28"/>
          <w:lang w:val="en-US" w:eastAsia="zh-CN"/>
        </w:rPr>
      </w:pPr>
      <w:r>
        <w:rPr>
          <w:rFonts w:hint="default" w:ascii="Times New Roman" w:hAnsi="Times New Roman" w:eastAsia="宋体" w:cs="Times New Roman"/>
          <w:b w:val="0"/>
          <w:color w:val="auto"/>
          <w:sz w:val="28"/>
          <w:szCs w:val="28"/>
          <w:lang w:val="en-US" w:eastAsia="zh-CN"/>
        </w:rPr>
        <w:t>④场内对车辆采取限速、禁鸣的要求，减少车辆启停，可以有效降低车辆带来的噪声。</w:t>
      </w:r>
    </w:p>
    <w:p>
      <w:pPr>
        <w:pStyle w:val="12"/>
        <w:adjustRightInd w:val="0"/>
        <w:snapToGrid w:val="0"/>
        <w:spacing w:line="360" w:lineRule="auto"/>
        <w:ind w:left="0" w:right="0" w:firstLine="560" w:firstLineChars="200"/>
        <w:jc w:val="both"/>
        <w:rPr>
          <w:rFonts w:hint="default" w:ascii="Times New Roman" w:hAnsi="Times New Roman" w:eastAsia="宋体" w:cs="Times New Roman"/>
          <w:b w:val="0"/>
          <w:color w:val="auto"/>
          <w:sz w:val="28"/>
          <w:szCs w:val="28"/>
          <w:lang w:val="en-US" w:eastAsia="zh-CN"/>
        </w:rPr>
      </w:pPr>
      <w:r>
        <w:rPr>
          <w:rFonts w:hint="default" w:ascii="Times New Roman" w:hAnsi="Times New Roman" w:eastAsia="宋体" w:cs="Times New Roman"/>
          <w:b w:val="0"/>
          <w:color w:val="auto"/>
          <w:sz w:val="28"/>
          <w:szCs w:val="28"/>
          <w:lang w:val="en-US" w:eastAsia="zh-CN"/>
        </w:rPr>
        <w:t>⑤加强厂区内绿化种植高大乔木，建立隔声绿化带，充分利用绿化带阻隔噪声传播。经上述治理措施后，本项目厂界噪声均能够达到《工业企业厂界环境噪声排放标准》（GB12348-2008）2 类标准的要求。</w:t>
      </w:r>
    </w:p>
    <w:p>
      <w:pPr>
        <w:pStyle w:val="12"/>
        <w:adjustRightInd w:val="0"/>
        <w:snapToGrid w:val="0"/>
        <w:spacing w:line="360" w:lineRule="auto"/>
        <w:ind w:left="0" w:right="0" w:firstLine="560" w:firstLineChars="200"/>
        <w:jc w:val="both"/>
        <w:rPr>
          <w:rFonts w:hint="default" w:ascii="Times New Roman" w:hAnsi="Times New Roman" w:eastAsia="宋体" w:cs="Times New Roman"/>
          <w:b w:val="0"/>
          <w:color w:val="auto"/>
          <w:sz w:val="28"/>
          <w:szCs w:val="28"/>
          <w:lang w:val="en-US" w:eastAsia="zh-CN"/>
        </w:rPr>
      </w:pPr>
      <w:r>
        <w:rPr>
          <w:rFonts w:hint="default" w:ascii="Times New Roman" w:hAnsi="Times New Roman" w:eastAsia="宋体" w:cs="Times New Roman"/>
          <w:b w:val="0"/>
          <w:color w:val="auto"/>
          <w:sz w:val="28"/>
          <w:szCs w:val="28"/>
          <w:lang w:val="en-US" w:eastAsia="zh-CN"/>
        </w:rPr>
        <w:t>⑥猪禁止非工作人员随意进场，减少对猪圈的干扰；猪舍为全封闭设计，猪舍墙壁为砖砌墙，墙中加 60mm 厚聚苯保温板，有效隔声降噪；同时加强管理，定时投食，减少猪叫声。</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4</w:t>
      </w:r>
      <w:r>
        <w:rPr>
          <w:rFonts w:ascii="Times New Roman" w:hAnsi="Times New Roman" w:eastAsia="宋体" w:cs="Times New Roman"/>
          <w:color w:val="auto"/>
        </w:rPr>
        <w:t>.4 固废的产生及处置</w:t>
      </w:r>
    </w:p>
    <w:p>
      <w:pPr>
        <w:ind w:firstLine="560" w:firstLineChars="200"/>
        <w:jc w:val="left"/>
        <w:rPr>
          <w:rFonts w:hint="eastAsia" w:ascii="Times New Roman" w:hAnsi="Times New Roman" w:eastAsia="宋体" w:cs="Times New Roman"/>
          <w:color w:val="auto"/>
          <w:szCs w:val="28"/>
        </w:rPr>
      </w:pPr>
      <w:r>
        <w:rPr>
          <w:rFonts w:hint="eastAsia" w:ascii="Times New Roman" w:hAnsi="Times New Roman" w:eastAsia="宋体" w:cs="Times New Roman"/>
          <w:bCs/>
          <w:color w:val="auto"/>
          <w:szCs w:val="28"/>
        </w:rPr>
        <w:t>生产运营过程中产生的固体废物主要为猪粪、病死猪、办公区生活垃圾、废包装材料、少量医疗废物、污水处理站产生的污泥等。项目的投料方式为机械投料，不存在饲料残渣，项目产生的粪便、沼渣外售后资源化利用。</w:t>
      </w:r>
      <w:r>
        <w:rPr>
          <w:rFonts w:hint="eastAsia" w:ascii="Times New Roman" w:hAnsi="Times New Roman" w:eastAsia="宋体" w:cs="Times New Roman"/>
          <w:color w:val="auto"/>
          <w:szCs w:val="28"/>
        </w:rPr>
        <w:t>本项目固体废物产生及处理情况见表4-</w:t>
      </w:r>
      <w:r>
        <w:rPr>
          <w:rFonts w:hint="eastAsia" w:ascii="Times New Roman" w:hAnsi="Times New Roman" w:eastAsia="宋体" w:cs="Times New Roman"/>
          <w:color w:val="auto"/>
          <w:szCs w:val="28"/>
          <w:lang w:val="en-US" w:eastAsia="zh-CN"/>
        </w:rPr>
        <w:t>3</w:t>
      </w:r>
      <w:r>
        <w:rPr>
          <w:rFonts w:hint="eastAsia" w:ascii="Times New Roman" w:hAnsi="Times New Roman" w:eastAsia="宋体" w:cs="Times New Roman"/>
          <w:color w:val="auto"/>
          <w:szCs w:val="28"/>
        </w:rPr>
        <w:t>。</w:t>
      </w:r>
    </w:p>
    <w:p>
      <w:pPr>
        <w:pStyle w:val="25"/>
        <w:rPr>
          <w:color w:val="auto"/>
        </w:rPr>
      </w:pPr>
    </w:p>
    <w:p>
      <w:pPr>
        <w:jc w:val="center"/>
        <w:rPr>
          <w:rFonts w:hint="eastAsia" w:ascii="Times New Roman" w:hAnsi="Times New Roman" w:eastAsia="宋体" w:cs="Times New Roman"/>
          <w:b/>
          <w:color w:val="auto"/>
          <w:sz w:val="21"/>
          <w:szCs w:val="21"/>
        </w:rPr>
      </w:pPr>
      <w:r>
        <w:rPr>
          <w:rFonts w:hint="eastAsia" w:ascii="Times New Roman" w:hAnsi="Times New Roman" w:eastAsia="宋体" w:cs="Times New Roman"/>
          <w:b/>
          <w:color w:val="auto"/>
          <w:sz w:val="21"/>
          <w:szCs w:val="21"/>
        </w:rPr>
        <w:t>表</w:t>
      </w:r>
      <w:r>
        <w:rPr>
          <w:rFonts w:ascii="Times New Roman" w:hAnsi="Times New Roman" w:eastAsia="宋体" w:cs="Times New Roman"/>
          <w:b/>
          <w:color w:val="auto"/>
          <w:sz w:val="21"/>
          <w:szCs w:val="21"/>
        </w:rPr>
        <w:t>4-</w:t>
      </w:r>
      <w:r>
        <w:rPr>
          <w:rFonts w:hint="eastAsia" w:ascii="Times New Roman" w:hAnsi="Times New Roman" w:eastAsia="宋体" w:cs="Times New Roman"/>
          <w:b/>
          <w:color w:val="auto"/>
          <w:sz w:val="21"/>
          <w:szCs w:val="21"/>
          <w:lang w:val="en-US" w:eastAsia="zh-CN"/>
        </w:rPr>
        <w:t>3</w:t>
      </w:r>
      <w:r>
        <w:rPr>
          <w:rFonts w:ascii="Times New Roman" w:hAnsi="Times New Roman" w:eastAsia="宋体" w:cs="Times New Roman"/>
          <w:b/>
          <w:color w:val="auto"/>
          <w:sz w:val="21"/>
          <w:szCs w:val="21"/>
        </w:rPr>
        <w:t xml:space="preserve"> </w:t>
      </w:r>
      <w:r>
        <w:rPr>
          <w:rFonts w:hint="eastAsia" w:ascii="Times New Roman" w:hAnsi="Times New Roman" w:eastAsia="宋体" w:cs="Times New Roman"/>
          <w:b/>
          <w:color w:val="auto"/>
          <w:sz w:val="21"/>
          <w:szCs w:val="21"/>
        </w:rPr>
        <w:t>固体废弃物一览表</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404"/>
        <w:gridCol w:w="646"/>
        <w:gridCol w:w="3150"/>
        <w:gridCol w:w="945"/>
        <w:gridCol w:w="2055"/>
        <w:gridCol w:w="131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8" w:hRule="atLeast"/>
          <w:jc w:val="center"/>
        </w:trPr>
        <w:tc>
          <w:tcPr>
            <w:tcW w:w="237" w:type="pct"/>
            <w:tcBorders>
              <w:top w:val="single" w:color="auto" w:sz="12" w:space="0"/>
              <w:bottom w:val="single" w:color="auto" w:sz="12" w:space="0"/>
            </w:tcBorders>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序号</w:t>
            </w:r>
          </w:p>
        </w:tc>
        <w:tc>
          <w:tcPr>
            <w:tcW w:w="379" w:type="pct"/>
            <w:tcBorders>
              <w:top w:val="single" w:color="auto" w:sz="12" w:space="0"/>
              <w:bottom w:val="single" w:color="auto" w:sz="12" w:space="0"/>
            </w:tcBorders>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废物类别</w:t>
            </w:r>
          </w:p>
        </w:tc>
        <w:tc>
          <w:tcPr>
            <w:tcW w:w="1848" w:type="pct"/>
            <w:tcBorders>
              <w:top w:val="single" w:color="auto" w:sz="12" w:space="0"/>
              <w:bottom w:val="single" w:color="auto" w:sz="12" w:space="0"/>
            </w:tcBorders>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名   称</w:t>
            </w:r>
          </w:p>
        </w:tc>
        <w:tc>
          <w:tcPr>
            <w:tcW w:w="554" w:type="pct"/>
            <w:tcBorders>
              <w:top w:val="single" w:color="auto" w:sz="12" w:space="0"/>
              <w:bottom w:val="single" w:color="auto" w:sz="12" w:space="0"/>
            </w:tcBorders>
            <w:noWrap w:val="0"/>
            <w:vAlign w:val="center"/>
          </w:tcPr>
          <w:p>
            <w:pPr>
              <w:pStyle w:val="55"/>
              <w:rPr>
                <w:rFonts w:hint="eastAsia" w:ascii="Times New Roman" w:hAnsi="Times New Roman" w:eastAsia="宋体"/>
                <w:color w:val="auto"/>
                <w:sz w:val="21"/>
                <w:szCs w:val="20"/>
                <w:lang w:val="en-US" w:eastAsia="zh-CN"/>
              </w:rPr>
            </w:pPr>
            <w:r>
              <w:rPr>
                <w:rFonts w:hint="eastAsia" w:ascii="Times New Roman" w:hAnsi="Times New Roman" w:eastAsia="宋体"/>
                <w:color w:val="auto"/>
                <w:sz w:val="21"/>
                <w:szCs w:val="20"/>
                <w:lang w:val="en-US" w:eastAsia="zh-CN"/>
              </w:rPr>
              <w:t>来源</w:t>
            </w:r>
          </w:p>
        </w:tc>
        <w:tc>
          <w:tcPr>
            <w:tcW w:w="1206" w:type="pct"/>
            <w:tcBorders>
              <w:top w:val="single" w:color="auto" w:sz="12" w:space="0"/>
              <w:bottom w:val="single" w:color="auto" w:sz="12" w:space="0"/>
            </w:tcBorders>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处理措施</w:t>
            </w:r>
          </w:p>
        </w:tc>
        <w:tc>
          <w:tcPr>
            <w:tcW w:w="774" w:type="pct"/>
            <w:tcBorders>
              <w:top w:val="single" w:color="auto" w:sz="12" w:space="0"/>
              <w:bottom w:val="single" w:color="auto" w:sz="12" w:space="0"/>
            </w:tcBorders>
            <w:noWrap w:val="0"/>
            <w:vAlign w:val="center"/>
          </w:tcPr>
          <w:p>
            <w:pPr>
              <w:pStyle w:val="55"/>
              <w:rPr>
                <w:rFonts w:ascii="Times New Roman" w:hAnsi="Times New Roman" w:eastAsia="宋体"/>
                <w:bCs/>
                <w:color w:val="auto"/>
                <w:sz w:val="21"/>
                <w:szCs w:val="20"/>
              </w:rPr>
            </w:pPr>
            <w:r>
              <w:rPr>
                <w:rFonts w:ascii="Times New Roman" w:hAnsi="Times New Roman" w:eastAsia="宋体"/>
                <w:bCs/>
                <w:color w:val="auto"/>
                <w:sz w:val="21"/>
                <w:szCs w:val="20"/>
              </w:rPr>
              <w:t>备注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8" w:hRule="atLeast"/>
          <w:jc w:val="center"/>
        </w:trPr>
        <w:tc>
          <w:tcPr>
            <w:tcW w:w="237" w:type="pct"/>
            <w:tcBorders>
              <w:top w:val="single" w:color="auto" w:sz="12" w:space="0"/>
            </w:tcBorders>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1</w:t>
            </w:r>
          </w:p>
        </w:tc>
        <w:tc>
          <w:tcPr>
            <w:tcW w:w="379" w:type="pct"/>
            <w:tcBorders>
              <w:top w:val="single" w:color="auto" w:sz="12" w:space="0"/>
            </w:tcBorders>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一般固废</w:t>
            </w:r>
          </w:p>
        </w:tc>
        <w:tc>
          <w:tcPr>
            <w:tcW w:w="1848" w:type="pct"/>
            <w:tcBorders>
              <w:top w:val="single" w:color="auto" w:sz="12" w:space="0"/>
            </w:tcBorders>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猪只粪便</w:t>
            </w:r>
          </w:p>
        </w:tc>
        <w:tc>
          <w:tcPr>
            <w:tcW w:w="554" w:type="pct"/>
            <w:vMerge w:val="restart"/>
            <w:tcBorders>
              <w:top w:val="single" w:color="auto" w:sz="12" w:space="0"/>
            </w:tcBorders>
            <w:noWrap w:val="0"/>
            <w:vAlign w:val="center"/>
          </w:tcPr>
          <w:p>
            <w:pPr>
              <w:pStyle w:val="55"/>
              <w:rPr>
                <w:rFonts w:hint="default" w:ascii="Times New Roman" w:hAnsi="Times New Roman" w:eastAsia="宋体"/>
                <w:color w:val="auto"/>
                <w:sz w:val="21"/>
                <w:szCs w:val="20"/>
                <w:lang w:val="en-US" w:eastAsia="zh-CN"/>
              </w:rPr>
            </w:pPr>
            <w:r>
              <w:rPr>
                <w:rFonts w:hint="eastAsia" w:ascii="Times New Roman" w:hAnsi="Times New Roman" w:eastAsia="宋体"/>
                <w:color w:val="auto"/>
                <w:sz w:val="21"/>
                <w:szCs w:val="20"/>
                <w:lang w:val="en-US" w:eastAsia="zh-CN"/>
              </w:rPr>
              <w:t>生猪养殖</w:t>
            </w:r>
          </w:p>
        </w:tc>
        <w:tc>
          <w:tcPr>
            <w:tcW w:w="1206" w:type="pct"/>
            <w:tcBorders>
              <w:top w:val="single" w:color="auto" w:sz="12" w:space="0"/>
            </w:tcBorders>
            <w:noWrap w:val="0"/>
            <w:vAlign w:val="center"/>
          </w:tcPr>
          <w:p>
            <w:pPr>
              <w:pStyle w:val="55"/>
              <w:jc w:val="both"/>
              <w:rPr>
                <w:rFonts w:ascii="Times New Roman" w:hAnsi="Times New Roman" w:eastAsia="宋体"/>
                <w:color w:val="auto"/>
                <w:sz w:val="21"/>
                <w:szCs w:val="20"/>
              </w:rPr>
            </w:pPr>
            <w:r>
              <w:rPr>
                <w:rFonts w:ascii="Times New Roman" w:hAnsi="Times New Roman" w:eastAsia="宋体"/>
                <w:color w:val="auto"/>
                <w:sz w:val="21"/>
                <w:szCs w:val="20"/>
              </w:rPr>
              <w:t>收集后</w:t>
            </w:r>
            <w:r>
              <w:rPr>
                <w:rFonts w:hint="eastAsia" w:ascii="Times New Roman" w:hAnsi="Times New Roman" w:eastAsia="宋体"/>
                <w:color w:val="auto"/>
                <w:sz w:val="21"/>
                <w:szCs w:val="20"/>
              </w:rPr>
              <w:t>全部外售有机肥生产厂家</w:t>
            </w:r>
            <w:r>
              <w:rPr>
                <w:rFonts w:ascii="Times New Roman" w:hAnsi="Times New Roman" w:eastAsia="宋体"/>
                <w:color w:val="auto"/>
                <w:sz w:val="21"/>
                <w:szCs w:val="20"/>
              </w:rPr>
              <w:t>。</w:t>
            </w:r>
          </w:p>
        </w:tc>
        <w:tc>
          <w:tcPr>
            <w:tcW w:w="774" w:type="pct"/>
            <w:tcBorders>
              <w:top w:val="single" w:color="auto" w:sz="12" w:space="0"/>
            </w:tcBorders>
            <w:noWrap w:val="0"/>
            <w:vAlign w:val="center"/>
          </w:tcPr>
          <w:p>
            <w:pPr>
              <w:pStyle w:val="55"/>
              <w:rPr>
                <w:rFonts w:hint="default" w:ascii="Times New Roman" w:hAnsi="Times New Roman" w:eastAsia="宋体"/>
                <w:bCs/>
                <w:color w:val="auto"/>
                <w:sz w:val="21"/>
                <w:szCs w:val="20"/>
                <w:lang w:val="en-US" w:eastAsia="zh-CN"/>
              </w:rPr>
            </w:pPr>
            <w:r>
              <w:rPr>
                <w:rFonts w:hint="eastAsia" w:ascii="Times New Roman" w:hAnsi="Times New Roman" w:eastAsia="宋体"/>
                <w:bCs/>
                <w:color w:val="auto"/>
                <w:sz w:val="21"/>
                <w:szCs w:val="20"/>
                <w:lang w:val="en-US" w:eastAsia="zh-CN"/>
              </w:rPr>
              <w:t>仁寿铧锐农业投资有限责任公司</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8" w:hRule="atLeast"/>
          <w:jc w:val="center"/>
        </w:trPr>
        <w:tc>
          <w:tcPr>
            <w:tcW w:w="237" w:type="pct"/>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2</w:t>
            </w:r>
          </w:p>
        </w:tc>
        <w:tc>
          <w:tcPr>
            <w:tcW w:w="379" w:type="pct"/>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一般固废</w:t>
            </w:r>
          </w:p>
        </w:tc>
        <w:tc>
          <w:tcPr>
            <w:tcW w:w="1848" w:type="pct"/>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病死猪</w:t>
            </w:r>
          </w:p>
        </w:tc>
        <w:tc>
          <w:tcPr>
            <w:tcW w:w="554" w:type="pct"/>
            <w:vMerge w:val="continue"/>
            <w:noWrap w:val="0"/>
            <w:vAlign w:val="center"/>
          </w:tcPr>
          <w:p>
            <w:pPr>
              <w:pStyle w:val="55"/>
              <w:rPr>
                <w:rFonts w:ascii="Times New Roman" w:hAnsi="Times New Roman" w:eastAsia="宋体"/>
                <w:color w:val="auto"/>
                <w:sz w:val="21"/>
                <w:szCs w:val="20"/>
              </w:rPr>
            </w:pPr>
          </w:p>
        </w:tc>
        <w:tc>
          <w:tcPr>
            <w:tcW w:w="1206" w:type="pct"/>
            <w:noWrap w:val="0"/>
            <w:vAlign w:val="center"/>
          </w:tcPr>
          <w:p>
            <w:pPr>
              <w:pStyle w:val="55"/>
              <w:jc w:val="both"/>
              <w:rPr>
                <w:rFonts w:ascii="Times New Roman" w:hAnsi="Times New Roman" w:eastAsia="宋体"/>
                <w:color w:val="auto"/>
                <w:kern w:val="0"/>
                <w:sz w:val="21"/>
                <w:szCs w:val="20"/>
              </w:rPr>
            </w:pPr>
            <w:r>
              <w:rPr>
                <w:rFonts w:ascii="Times New Roman" w:hAnsi="Times New Roman" w:eastAsia="宋体"/>
                <w:color w:val="auto"/>
                <w:sz w:val="21"/>
                <w:szCs w:val="20"/>
              </w:rPr>
              <w:t>交有资质单位处置</w:t>
            </w:r>
          </w:p>
        </w:tc>
        <w:tc>
          <w:tcPr>
            <w:tcW w:w="774" w:type="pct"/>
            <w:noWrap w:val="0"/>
            <w:vAlign w:val="center"/>
          </w:tcPr>
          <w:p>
            <w:pPr>
              <w:pStyle w:val="55"/>
              <w:rPr>
                <w:rFonts w:ascii="Times New Roman" w:hAnsi="Times New Roman" w:eastAsia="宋体"/>
                <w:bCs/>
                <w:color w:val="auto"/>
                <w:sz w:val="21"/>
                <w:szCs w:val="20"/>
              </w:rPr>
            </w:pPr>
            <w:r>
              <w:rPr>
                <w:rFonts w:hint="eastAsia" w:ascii="Times New Roman" w:hAnsi="Times New Roman" w:eastAsia="宋体"/>
                <w:bCs/>
                <w:color w:val="auto"/>
                <w:sz w:val="21"/>
                <w:szCs w:val="20"/>
              </w:rPr>
              <w:t>交由成都市科农动物无害化处置有限公司处理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8" w:hRule="atLeast"/>
          <w:jc w:val="center"/>
        </w:trPr>
        <w:tc>
          <w:tcPr>
            <w:tcW w:w="237" w:type="pct"/>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3</w:t>
            </w:r>
          </w:p>
        </w:tc>
        <w:tc>
          <w:tcPr>
            <w:tcW w:w="379" w:type="pct"/>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一般固废</w:t>
            </w:r>
          </w:p>
        </w:tc>
        <w:tc>
          <w:tcPr>
            <w:tcW w:w="1848" w:type="pct"/>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生活垃圾</w:t>
            </w:r>
          </w:p>
        </w:tc>
        <w:tc>
          <w:tcPr>
            <w:tcW w:w="554" w:type="pct"/>
            <w:vMerge w:val="restart"/>
            <w:noWrap w:val="0"/>
            <w:vAlign w:val="center"/>
          </w:tcPr>
          <w:p>
            <w:pPr>
              <w:pStyle w:val="55"/>
              <w:rPr>
                <w:rFonts w:hint="default" w:ascii="Times New Roman" w:hAnsi="Times New Roman" w:eastAsia="宋体"/>
                <w:color w:val="auto"/>
                <w:sz w:val="21"/>
                <w:szCs w:val="20"/>
                <w:lang w:val="en-US" w:eastAsia="zh-CN"/>
              </w:rPr>
            </w:pPr>
            <w:r>
              <w:rPr>
                <w:rFonts w:hint="eastAsia" w:ascii="Times New Roman" w:hAnsi="Times New Roman" w:eastAsia="宋体"/>
                <w:color w:val="auto"/>
                <w:sz w:val="21"/>
                <w:szCs w:val="20"/>
                <w:lang w:val="en-US" w:eastAsia="zh-CN"/>
              </w:rPr>
              <w:t>办公生活</w:t>
            </w:r>
          </w:p>
        </w:tc>
        <w:tc>
          <w:tcPr>
            <w:tcW w:w="1206" w:type="pct"/>
            <w:vMerge w:val="restart"/>
            <w:noWrap w:val="0"/>
            <w:vAlign w:val="center"/>
          </w:tcPr>
          <w:p>
            <w:pPr>
              <w:pStyle w:val="55"/>
              <w:jc w:val="both"/>
              <w:rPr>
                <w:rFonts w:ascii="Times New Roman" w:hAnsi="Times New Roman" w:eastAsia="宋体"/>
                <w:color w:val="auto"/>
                <w:sz w:val="21"/>
                <w:szCs w:val="20"/>
              </w:rPr>
            </w:pPr>
            <w:r>
              <w:rPr>
                <w:rFonts w:hint="eastAsia" w:ascii="Times New Roman" w:hAnsi="Times New Roman" w:eastAsia="宋体"/>
                <w:color w:val="auto"/>
                <w:sz w:val="21"/>
                <w:szCs w:val="20"/>
              </w:rPr>
              <w:t>收集后暂存垃圾桶，定期清运至垃圾收集点，由环卫部门清运</w:t>
            </w:r>
          </w:p>
        </w:tc>
        <w:tc>
          <w:tcPr>
            <w:tcW w:w="774" w:type="pct"/>
            <w:vMerge w:val="restart"/>
            <w:noWrap w:val="0"/>
            <w:vAlign w:val="center"/>
          </w:tcPr>
          <w:p>
            <w:pPr>
              <w:pStyle w:val="55"/>
              <w:rPr>
                <w:rFonts w:ascii="Times New Roman" w:hAnsi="Times New Roman" w:eastAsia="宋体"/>
                <w:bCs/>
                <w:color w:val="auto"/>
                <w:sz w:val="21"/>
                <w:szCs w:val="20"/>
              </w:rPr>
            </w:pPr>
            <w:r>
              <w:rPr>
                <w:rFonts w:ascii="Times New Roman" w:hAnsi="Times New Roman" w:eastAsia="宋体"/>
                <w:bCs/>
                <w:color w:val="auto"/>
                <w:sz w:val="21"/>
                <w:szCs w:val="20"/>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8" w:hRule="atLeast"/>
          <w:jc w:val="center"/>
        </w:trPr>
        <w:tc>
          <w:tcPr>
            <w:tcW w:w="237" w:type="pct"/>
            <w:noWrap w:val="0"/>
            <w:vAlign w:val="center"/>
          </w:tcPr>
          <w:p>
            <w:pPr>
              <w:pStyle w:val="55"/>
              <w:rPr>
                <w:rFonts w:hint="eastAsia" w:ascii="Times New Roman" w:hAnsi="Times New Roman" w:eastAsia="宋体"/>
                <w:color w:val="auto"/>
                <w:sz w:val="21"/>
                <w:szCs w:val="20"/>
              </w:rPr>
            </w:pPr>
            <w:r>
              <w:rPr>
                <w:rFonts w:hint="eastAsia" w:ascii="Times New Roman" w:hAnsi="Times New Roman" w:eastAsia="宋体"/>
                <w:color w:val="auto"/>
                <w:sz w:val="21"/>
                <w:szCs w:val="20"/>
              </w:rPr>
              <w:t>4</w:t>
            </w:r>
          </w:p>
        </w:tc>
        <w:tc>
          <w:tcPr>
            <w:tcW w:w="379" w:type="pct"/>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一般固废</w:t>
            </w:r>
          </w:p>
        </w:tc>
        <w:tc>
          <w:tcPr>
            <w:tcW w:w="1848" w:type="pct"/>
            <w:noWrap w:val="0"/>
            <w:vAlign w:val="center"/>
          </w:tcPr>
          <w:p>
            <w:pPr>
              <w:pStyle w:val="55"/>
              <w:rPr>
                <w:rFonts w:hint="eastAsia" w:ascii="Times New Roman" w:hAnsi="Times New Roman" w:eastAsia="宋体"/>
                <w:color w:val="auto"/>
                <w:sz w:val="21"/>
                <w:szCs w:val="20"/>
              </w:rPr>
            </w:pPr>
            <w:r>
              <w:rPr>
                <w:rFonts w:hint="eastAsia" w:ascii="Times New Roman" w:hAnsi="Times New Roman" w:eastAsia="宋体"/>
                <w:color w:val="auto"/>
                <w:sz w:val="21"/>
                <w:szCs w:val="20"/>
              </w:rPr>
              <w:t>食堂废油脂</w:t>
            </w:r>
          </w:p>
        </w:tc>
        <w:tc>
          <w:tcPr>
            <w:tcW w:w="554" w:type="pct"/>
            <w:vMerge w:val="continue"/>
            <w:noWrap w:val="0"/>
            <w:vAlign w:val="center"/>
          </w:tcPr>
          <w:p>
            <w:pPr>
              <w:pStyle w:val="55"/>
              <w:rPr>
                <w:rFonts w:hint="eastAsia" w:ascii="Times New Roman" w:hAnsi="Times New Roman" w:eastAsia="宋体"/>
                <w:color w:val="auto"/>
                <w:sz w:val="21"/>
                <w:szCs w:val="20"/>
              </w:rPr>
            </w:pPr>
          </w:p>
        </w:tc>
        <w:tc>
          <w:tcPr>
            <w:tcW w:w="1206" w:type="pct"/>
            <w:vMerge w:val="continue"/>
            <w:noWrap w:val="0"/>
            <w:vAlign w:val="center"/>
          </w:tcPr>
          <w:p>
            <w:pPr>
              <w:pStyle w:val="55"/>
              <w:jc w:val="both"/>
              <w:rPr>
                <w:rFonts w:ascii="Times New Roman" w:hAnsi="Times New Roman" w:eastAsia="宋体"/>
                <w:color w:val="auto"/>
                <w:sz w:val="21"/>
                <w:szCs w:val="20"/>
              </w:rPr>
            </w:pPr>
          </w:p>
        </w:tc>
        <w:tc>
          <w:tcPr>
            <w:tcW w:w="774" w:type="pct"/>
            <w:vMerge w:val="continue"/>
            <w:noWrap w:val="0"/>
            <w:vAlign w:val="center"/>
          </w:tcPr>
          <w:p>
            <w:pPr>
              <w:pStyle w:val="55"/>
              <w:rPr>
                <w:rFonts w:ascii="Times New Roman" w:hAnsi="Times New Roman" w:eastAsia="宋体"/>
                <w:bCs/>
                <w:color w:val="auto"/>
                <w:sz w:val="21"/>
                <w:szCs w:val="20"/>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8" w:hRule="atLeast"/>
          <w:jc w:val="center"/>
        </w:trPr>
        <w:tc>
          <w:tcPr>
            <w:tcW w:w="237" w:type="pct"/>
            <w:noWrap w:val="0"/>
            <w:vAlign w:val="center"/>
          </w:tcPr>
          <w:p>
            <w:pPr>
              <w:pStyle w:val="55"/>
              <w:rPr>
                <w:rFonts w:hint="eastAsia" w:ascii="Times New Roman" w:hAnsi="Times New Roman" w:eastAsia="宋体"/>
                <w:color w:val="auto"/>
                <w:sz w:val="21"/>
                <w:szCs w:val="20"/>
              </w:rPr>
            </w:pPr>
            <w:r>
              <w:rPr>
                <w:rFonts w:hint="eastAsia" w:ascii="Times New Roman" w:hAnsi="Times New Roman" w:eastAsia="宋体"/>
                <w:color w:val="auto"/>
                <w:sz w:val="21"/>
                <w:szCs w:val="20"/>
              </w:rPr>
              <w:t>5</w:t>
            </w:r>
          </w:p>
        </w:tc>
        <w:tc>
          <w:tcPr>
            <w:tcW w:w="379" w:type="pct"/>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一般固废</w:t>
            </w:r>
          </w:p>
        </w:tc>
        <w:tc>
          <w:tcPr>
            <w:tcW w:w="1848" w:type="pct"/>
            <w:noWrap w:val="0"/>
            <w:vAlign w:val="center"/>
          </w:tcPr>
          <w:p>
            <w:pPr>
              <w:pStyle w:val="55"/>
              <w:rPr>
                <w:rFonts w:ascii="Times New Roman" w:hAnsi="Times New Roman" w:eastAsia="宋体"/>
                <w:color w:val="auto"/>
                <w:sz w:val="21"/>
                <w:szCs w:val="20"/>
              </w:rPr>
            </w:pPr>
            <w:r>
              <w:rPr>
                <w:rFonts w:ascii="Times New Roman" w:hAnsi="Times New Roman" w:eastAsia="宋体"/>
                <w:color w:val="auto"/>
                <w:sz w:val="21"/>
                <w:szCs w:val="20"/>
              </w:rPr>
              <w:t>废包装材料</w:t>
            </w:r>
          </w:p>
        </w:tc>
        <w:tc>
          <w:tcPr>
            <w:tcW w:w="554" w:type="pct"/>
            <w:noWrap w:val="0"/>
            <w:vAlign w:val="center"/>
          </w:tcPr>
          <w:p>
            <w:pPr>
              <w:pStyle w:val="55"/>
              <w:rPr>
                <w:rFonts w:hint="default" w:ascii="Times New Roman" w:hAnsi="Times New Roman" w:eastAsia="宋体"/>
                <w:color w:val="auto"/>
                <w:sz w:val="21"/>
                <w:szCs w:val="20"/>
                <w:lang w:val="en-US" w:eastAsia="zh-CN"/>
              </w:rPr>
            </w:pPr>
            <w:r>
              <w:rPr>
                <w:rFonts w:hint="eastAsia" w:ascii="Times New Roman" w:hAnsi="Times New Roman" w:eastAsia="宋体"/>
                <w:color w:val="auto"/>
                <w:sz w:val="21"/>
                <w:szCs w:val="20"/>
                <w:lang w:val="en-US" w:eastAsia="zh-CN"/>
              </w:rPr>
              <w:t>进料仓储</w:t>
            </w:r>
          </w:p>
        </w:tc>
        <w:tc>
          <w:tcPr>
            <w:tcW w:w="1206" w:type="pct"/>
            <w:noWrap w:val="0"/>
            <w:vAlign w:val="center"/>
          </w:tcPr>
          <w:p>
            <w:pPr>
              <w:pStyle w:val="55"/>
              <w:jc w:val="both"/>
              <w:rPr>
                <w:rFonts w:ascii="Times New Roman" w:hAnsi="Times New Roman" w:eastAsia="宋体"/>
                <w:color w:val="auto"/>
                <w:sz w:val="21"/>
                <w:szCs w:val="20"/>
              </w:rPr>
            </w:pPr>
            <w:r>
              <w:rPr>
                <w:rFonts w:ascii="Times New Roman" w:hAnsi="Times New Roman" w:eastAsia="宋体"/>
                <w:color w:val="auto"/>
                <w:sz w:val="21"/>
                <w:szCs w:val="20"/>
              </w:rPr>
              <w:t>收集后外售废品回收站回收利用</w:t>
            </w:r>
          </w:p>
        </w:tc>
        <w:tc>
          <w:tcPr>
            <w:tcW w:w="774" w:type="pct"/>
            <w:noWrap w:val="0"/>
            <w:vAlign w:val="center"/>
          </w:tcPr>
          <w:p>
            <w:pPr>
              <w:pStyle w:val="55"/>
              <w:rPr>
                <w:rFonts w:ascii="Times New Roman" w:hAnsi="Times New Roman" w:eastAsia="宋体"/>
                <w:bCs/>
                <w:color w:val="auto"/>
                <w:sz w:val="21"/>
                <w:szCs w:val="20"/>
              </w:rPr>
            </w:pPr>
            <w:r>
              <w:rPr>
                <w:rFonts w:ascii="Times New Roman" w:hAnsi="Times New Roman" w:eastAsia="宋体"/>
                <w:bCs/>
                <w:color w:val="auto"/>
                <w:sz w:val="21"/>
                <w:szCs w:val="20"/>
              </w:rPr>
              <w:t>饲料包装物</w:t>
            </w:r>
            <w:r>
              <w:rPr>
                <w:rFonts w:hint="eastAsia" w:ascii="Times New Roman" w:hAnsi="Times New Roman" w:eastAsia="宋体"/>
                <w:bCs/>
                <w:color w:val="auto"/>
                <w:sz w:val="21"/>
                <w:szCs w:val="20"/>
              </w:rPr>
              <w:t>等</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8" w:hRule="atLeast"/>
          <w:jc w:val="center"/>
        </w:trPr>
        <w:tc>
          <w:tcPr>
            <w:tcW w:w="237" w:type="pct"/>
            <w:noWrap w:val="0"/>
            <w:vAlign w:val="center"/>
          </w:tcPr>
          <w:p>
            <w:pPr>
              <w:pStyle w:val="55"/>
              <w:rPr>
                <w:rFonts w:hint="eastAsia" w:ascii="Times New Roman" w:hAnsi="Times New Roman" w:eastAsia="宋体"/>
                <w:color w:val="auto"/>
                <w:sz w:val="21"/>
                <w:szCs w:val="20"/>
                <w:lang w:eastAsia="zh-CN"/>
              </w:rPr>
            </w:pPr>
            <w:r>
              <w:rPr>
                <w:rFonts w:hint="eastAsia" w:ascii="Times New Roman" w:hAnsi="Times New Roman" w:eastAsia="宋体"/>
                <w:color w:val="auto"/>
                <w:sz w:val="21"/>
                <w:szCs w:val="20"/>
                <w:lang w:val="en-US" w:eastAsia="zh-CN"/>
              </w:rPr>
              <w:t>6</w:t>
            </w:r>
          </w:p>
        </w:tc>
        <w:tc>
          <w:tcPr>
            <w:tcW w:w="379" w:type="pct"/>
            <w:noWrap w:val="0"/>
            <w:vAlign w:val="center"/>
          </w:tcPr>
          <w:p>
            <w:pPr>
              <w:pStyle w:val="55"/>
              <w:rPr>
                <w:rFonts w:hint="eastAsia" w:ascii="Times New Roman" w:hAnsi="Times New Roman" w:eastAsia="宋体"/>
                <w:color w:val="auto"/>
                <w:sz w:val="21"/>
                <w:szCs w:val="20"/>
              </w:rPr>
            </w:pPr>
            <w:r>
              <w:rPr>
                <w:rFonts w:hint="eastAsia" w:ascii="Times New Roman" w:hAnsi="Times New Roman" w:eastAsia="宋体"/>
                <w:color w:val="auto"/>
                <w:sz w:val="21"/>
                <w:szCs w:val="20"/>
              </w:rPr>
              <w:t>一般固废</w:t>
            </w:r>
          </w:p>
        </w:tc>
        <w:tc>
          <w:tcPr>
            <w:tcW w:w="1848" w:type="pct"/>
            <w:noWrap w:val="0"/>
            <w:vAlign w:val="center"/>
          </w:tcPr>
          <w:p>
            <w:pPr>
              <w:pStyle w:val="55"/>
              <w:rPr>
                <w:rFonts w:hint="eastAsia" w:ascii="Times New Roman" w:hAnsi="Times New Roman" w:eastAsia="宋体"/>
                <w:color w:val="auto"/>
                <w:sz w:val="21"/>
                <w:szCs w:val="20"/>
              </w:rPr>
            </w:pPr>
            <w:r>
              <w:rPr>
                <w:rFonts w:hint="eastAsia" w:ascii="Times New Roman" w:hAnsi="Times New Roman" w:eastAsia="宋体"/>
                <w:color w:val="auto"/>
                <w:sz w:val="21"/>
                <w:szCs w:val="20"/>
              </w:rPr>
              <w:t>污泥（沼渣）</w:t>
            </w:r>
          </w:p>
        </w:tc>
        <w:tc>
          <w:tcPr>
            <w:tcW w:w="554" w:type="pct"/>
            <w:noWrap w:val="0"/>
            <w:vAlign w:val="center"/>
          </w:tcPr>
          <w:p>
            <w:pPr>
              <w:pStyle w:val="55"/>
              <w:rPr>
                <w:rFonts w:hint="default" w:ascii="Times New Roman" w:hAnsi="Times New Roman" w:eastAsia="宋体"/>
                <w:color w:val="auto"/>
                <w:sz w:val="21"/>
                <w:szCs w:val="20"/>
                <w:lang w:val="en-US" w:eastAsia="zh-CN"/>
              </w:rPr>
            </w:pPr>
            <w:r>
              <w:rPr>
                <w:rFonts w:hint="eastAsia" w:ascii="Times New Roman" w:hAnsi="Times New Roman" w:eastAsia="宋体"/>
                <w:color w:val="auto"/>
                <w:sz w:val="21"/>
                <w:szCs w:val="20"/>
                <w:lang w:val="en-US" w:eastAsia="zh-CN"/>
              </w:rPr>
              <w:t>污水处理站</w:t>
            </w:r>
          </w:p>
        </w:tc>
        <w:tc>
          <w:tcPr>
            <w:tcW w:w="1206" w:type="pct"/>
            <w:noWrap w:val="0"/>
            <w:vAlign w:val="center"/>
          </w:tcPr>
          <w:p>
            <w:pPr>
              <w:pStyle w:val="55"/>
              <w:jc w:val="both"/>
              <w:rPr>
                <w:rFonts w:hint="eastAsia" w:ascii="Times New Roman" w:hAnsi="Times New Roman" w:eastAsia="宋体"/>
                <w:color w:val="auto"/>
                <w:sz w:val="21"/>
                <w:szCs w:val="20"/>
              </w:rPr>
            </w:pPr>
            <w:r>
              <w:rPr>
                <w:rFonts w:ascii="Times New Roman" w:hAnsi="Times New Roman" w:eastAsia="宋体"/>
                <w:color w:val="auto"/>
                <w:sz w:val="21"/>
                <w:szCs w:val="20"/>
              </w:rPr>
              <w:t>收集后</w:t>
            </w:r>
            <w:r>
              <w:rPr>
                <w:rFonts w:hint="eastAsia" w:ascii="Times New Roman" w:hAnsi="Times New Roman" w:eastAsia="宋体"/>
                <w:color w:val="auto"/>
                <w:sz w:val="21"/>
                <w:szCs w:val="20"/>
              </w:rPr>
              <w:t>全部外售有机肥生产厂家</w:t>
            </w:r>
          </w:p>
        </w:tc>
        <w:tc>
          <w:tcPr>
            <w:tcW w:w="774" w:type="pct"/>
            <w:noWrap w:val="0"/>
            <w:vAlign w:val="center"/>
          </w:tcPr>
          <w:p>
            <w:pPr>
              <w:pStyle w:val="55"/>
              <w:rPr>
                <w:rFonts w:hint="eastAsia" w:ascii="Times New Roman" w:hAnsi="Times New Roman" w:eastAsia="宋体"/>
                <w:bCs/>
                <w:color w:val="auto"/>
                <w:sz w:val="21"/>
                <w:szCs w:val="20"/>
              </w:rPr>
            </w:pPr>
            <w:r>
              <w:rPr>
                <w:rFonts w:hint="eastAsia" w:ascii="Times New Roman" w:hAnsi="Times New Roman" w:eastAsia="宋体"/>
                <w:bCs/>
                <w:color w:val="auto"/>
                <w:sz w:val="21"/>
                <w:szCs w:val="20"/>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38" w:hRule="atLeast"/>
          <w:jc w:val="center"/>
        </w:trPr>
        <w:tc>
          <w:tcPr>
            <w:tcW w:w="237" w:type="pct"/>
            <w:noWrap w:val="0"/>
            <w:vAlign w:val="center"/>
          </w:tcPr>
          <w:p>
            <w:pPr>
              <w:pStyle w:val="55"/>
              <w:keepNext w:val="0"/>
              <w:keepLines w:val="0"/>
              <w:pageBreakBefore w:val="0"/>
              <w:kinsoku/>
              <w:wordWrap/>
              <w:overflowPunct/>
              <w:topLinePunct w:val="0"/>
              <w:autoSpaceDE/>
              <w:autoSpaceDN/>
              <w:bidi w:val="0"/>
              <w:adjustRightInd/>
              <w:snapToGrid/>
              <w:spacing w:line="240" w:lineRule="auto"/>
              <w:textAlignment w:val="auto"/>
              <w:rPr>
                <w:rFonts w:hint="eastAsia" w:ascii="Times New Roman" w:hAnsi="Times New Roman" w:eastAsia="宋体"/>
                <w:color w:val="auto"/>
                <w:sz w:val="21"/>
                <w:szCs w:val="20"/>
                <w:lang w:eastAsia="zh-CN"/>
              </w:rPr>
            </w:pPr>
            <w:r>
              <w:rPr>
                <w:rFonts w:hint="eastAsia" w:ascii="Times New Roman" w:hAnsi="Times New Roman" w:eastAsia="宋体"/>
                <w:color w:val="auto"/>
                <w:sz w:val="21"/>
                <w:szCs w:val="20"/>
                <w:lang w:val="en-US" w:eastAsia="zh-CN"/>
              </w:rPr>
              <w:t>6</w:t>
            </w:r>
          </w:p>
        </w:tc>
        <w:tc>
          <w:tcPr>
            <w:tcW w:w="379" w:type="pct"/>
            <w:noWrap w:val="0"/>
            <w:vAlign w:val="center"/>
          </w:tcPr>
          <w:p>
            <w:pPr>
              <w:pStyle w:val="55"/>
              <w:keepNext w:val="0"/>
              <w:keepLines w:val="0"/>
              <w:pageBreakBefore w:val="0"/>
              <w:kinsoku/>
              <w:wordWrap/>
              <w:overflowPunct/>
              <w:topLinePunct w:val="0"/>
              <w:autoSpaceDE/>
              <w:autoSpaceDN/>
              <w:bidi w:val="0"/>
              <w:adjustRightInd/>
              <w:snapToGrid/>
              <w:spacing w:line="240" w:lineRule="auto"/>
              <w:textAlignment w:val="auto"/>
              <w:rPr>
                <w:rFonts w:ascii="Times New Roman" w:hAnsi="Times New Roman" w:eastAsia="宋体"/>
                <w:color w:val="auto"/>
                <w:sz w:val="21"/>
                <w:szCs w:val="20"/>
              </w:rPr>
            </w:pPr>
            <w:r>
              <w:rPr>
                <w:rFonts w:ascii="Times New Roman" w:hAnsi="Times New Roman" w:eastAsia="宋体"/>
                <w:color w:val="auto"/>
                <w:sz w:val="21"/>
                <w:szCs w:val="20"/>
              </w:rPr>
              <w:t>危险废物</w:t>
            </w:r>
          </w:p>
        </w:tc>
        <w:tc>
          <w:tcPr>
            <w:tcW w:w="1848" w:type="pct"/>
            <w:noWrap w:val="0"/>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ascii="Times New Roman" w:hAnsi="Times New Roman" w:eastAsia="宋体"/>
                <w:color w:val="auto"/>
                <w:sz w:val="21"/>
                <w:szCs w:val="20"/>
              </w:rPr>
            </w:pPr>
            <w:r>
              <w:rPr>
                <w:rFonts w:hint="eastAsia" w:ascii="Times New Roman" w:hAnsi="Times New Roman" w:eastAsia="宋体"/>
                <w:color w:val="auto"/>
                <w:sz w:val="21"/>
                <w:szCs w:val="20"/>
              </w:rPr>
              <w:t>废疫苗瓶、废消毒剂瓶和废弃针头</w:t>
            </w:r>
          </w:p>
        </w:tc>
        <w:tc>
          <w:tcPr>
            <w:tcW w:w="554" w:type="pct"/>
            <w:noWrap w:val="0"/>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olor w:val="auto"/>
                <w:sz w:val="21"/>
                <w:szCs w:val="20"/>
                <w:lang w:val="en-US" w:eastAsia="zh-CN"/>
              </w:rPr>
            </w:pPr>
            <w:r>
              <w:rPr>
                <w:rFonts w:hint="eastAsia" w:ascii="Times New Roman" w:hAnsi="Times New Roman" w:eastAsia="宋体"/>
                <w:color w:val="auto"/>
                <w:sz w:val="21"/>
                <w:szCs w:val="20"/>
                <w:lang w:val="en-US" w:eastAsia="zh-CN"/>
              </w:rPr>
              <w:t>卫生防疫</w:t>
            </w:r>
          </w:p>
        </w:tc>
        <w:tc>
          <w:tcPr>
            <w:tcW w:w="1206" w:type="pct"/>
            <w:noWrap w:val="0"/>
            <w:vAlign w:val="center"/>
          </w:tcPr>
          <w:p>
            <w:pPr>
              <w:pStyle w:val="55"/>
              <w:keepNext w:val="0"/>
              <w:keepLines w:val="0"/>
              <w:pageBreakBefore w:val="0"/>
              <w:kinsoku/>
              <w:wordWrap/>
              <w:overflowPunct/>
              <w:topLinePunct w:val="0"/>
              <w:autoSpaceDE/>
              <w:autoSpaceDN/>
              <w:bidi w:val="0"/>
              <w:adjustRightInd/>
              <w:snapToGrid/>
              <w:spacing w:line="240" w:lineRule="auto"/>
              <w:jc w:val="center"/>
              <w:textAlignment w:val="auto"/>
              <w:rPr>
                <w:rFonts w:ascii="Times New Roman" w:hAnsi="Times New Roman" w:eastAsia="宋体"/>
                <w:color w:val="auto"/>
                <w:sz w:val="21"/>
                <w:szCs w:val="20"/>
              </w:rPr>
            </w:pPr>
            <w:r>
              <w:rPr>
                <w:rFonts w:ascii="Times New Roman" w:hAnsi="Times New Roman" w:eastAsia="宋体"/>
                <w:color w:val="auto"/>
                <w:sz w:val="21"/>
                <w:szCs w:val="20"/>
              </w:rPr>
              <w:t>交有资质单位处置</w:t>
            </w:r>
          </w:p>
        </w:tc>
        <w:tc>
          <w:tcPr>
            <w:tcW w:w="774" w:type="pct"/>
            <w:noWrap w:val="0"/>
            <w:vAlign w:val="center"/>
          </w:tcPr>
          <w:p>
            <w:pPr>
              <w:pStyle w:val="55"/>
              <w:keepNext w:val="0"/>
              <w:keepLines w:val="0"/>
              <w:pageBreakBefore w:val="0"/>
              <w:kinsoku/>
              <w:wordWrap/>
              <w:overflowPunct/>
              <w:topLinePunct w:val="0"/>
              <w:autoSpaceDE/>
              <w:autoSpaceDN/>
              <w:bidi w:val="0"/>
              <w:adjustRightInd/>
              <w:snapToGrid/>
              <w:spacing w:line="240" w:lineRule="auto"/>
              <w:textAlignment w:val="auto"/>
              <w:rPr>
                <w:rFonts w:ascii="Times New Roman" w:hAnsi="Times New Roman" w:eastAsia="宋体"/>
                <w:bCs/>
                <w:color w:val="auto"/>
                <w:sz w:val="21"/>
                <w:szCs w:val="20"/>
              </w:rPr>
            </w:pPr>
            <w:r>
              <w:rPr>
                <w:rFonts w:hint="eastAsia" w:ascii="Times New Roman" w:hAnsi="Times New Roman" w:eastAsia="宋体"/>
                <w:bCs/>
                <w:color w:val="auto"/>
                <w:sz w:val="21"/>
                <w:szCs w:val="20"/>
              </w:rPr>
              <w:t>交由江油诺客环保科技有限公司处理，严禁与生活垃圾一起处理</w:t>
            </w:r>
          </w:p>
        </w:tc>
      </w:tr>
    </w:tbl>
    <w:p>
      <w:pPr>
        <w:pStyle w:val="25"/>
        <w:rPr>
          <w:color w:val="auto"/>
        </w:rPr>
      </w:pPr>
    </w:p>
    <w:p>
      <w:pPr>
        <w:pStyle w:val="6"/>
        <w:rPr>
          <w:rFonts w:ascii="Times New Roman" w:hAnsi="Times New Roman" w:eastAsia="宋体" w:cs="Times New Roman"/>
          <w:color w:val="auto"/>
        </w:rPr>
      </w:pPr>
      <w:r>
        <w:rPr>
          <w:rFonts w:hint="eastAsia" w:ascii="Times New Roman" w:hAnsi="Times New Roman" w:eastAsia="宋体" w:cs="Times New Roman"/>
          <w:color w:val="auto"/>
        </w:rPr>
        <w:t>4.5 环保设施投资及“三同时”落实情况</w:t>
      </w:r>
    </w:p>
    <w:p>
      <w:pPr>
        <w:pStyle w:val="12"/>
        <w:spacing w:line="240" w:lineRule="auto"/>
        <w:ind w:left="0" w:right="0" w:firstLine="560" w:firstLineChars="20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本项目</w:t>
      </w:r>
      <w:r>
        <w:rPr>
          <w:rFonts w:hint="eastAsia" w:ascii="Times New Roman" w:hAnsi="Times New Roman" w:eastAsia="宋体" w:cs="Times New Roman"/>
          <w:b w:val="0"/>
          <w:bCs/>
          <w:color w:val="auto"/>
          <w:sz w:val="28"/>
          <w:szCs w:val="28"/>
          <w:lang w:val="en-US" w:eastAsia="zh-CN"/>
        </w:rPr>
        <w:t>环评预计</w:t>
      </w:r>
      <w:r>
        <w:rPr>
          <w:rFonts w:hint="eastAsia" w:ascii="Times New Roman" w:hAnsi="Times New Roman" w:eastAsia="宋体" w:cs="Times New Roman"/>
          <w:b w:val="0"/>
          <w:bCs/>
          <w:color w:val="auto"/>
          <w:sz w:val="28"/>
          <w:szCs w:val="28"/>
        </w:rPr>
        <w:t>总投资4840万元，其中环保投资</w:t>
      </w:r>
      <w:r>
        <w:rPr>
          <w:rFonts w:hint="eastAsia" w:ascii="Times New Roman" w:hAnsi="Times New Roman" w:eastAsia="宋体" w:cs="Times New Roman"/>
          <w:b w:val="0"/>
          <w:bCs/>
          <w:color w:val="auto"/>
          <w:sz w:val="28"/>
          <w:szCs w:val="28"/>
          <w:lang w:val="en-US" w:eastAsia="zh-CN"/>
        </w:rPr>
        <w:t>340.5</w:t>
      </w:r>
      <w:r>
        <w:rPr>
          <w:rFonts w:hint="eastAsia" w:ascii="Times New Roman" w:hAnsi="Times New Roman" w:eastAsia="宋体" w:cs="Times New Roman"/>
          <w:b w:val="0"/>
          <w:bCs/>
          <w:color w:val="auto"/>
          <w:sz w:val="28"/>
          <w:szCs w:val="28"/>
        </w:rPr>
        <w:t>万元，占总投资的</w:t>
      </w:r>
      <w:r>
        <w:rPr>
          <w:rFonts w:hint="eastAsia" w:ascii="Times New Roman" w:hAnsi="Times New Roman" w:eastAsia="宋体" w:cs="Times New Roman"/>
          <w:b w:val="0"/>
          <w:bCs/>
          <w:color w:val="auto"/>
          <w:sz w:val="28"/>
          <w:szCs w:val="28"/>
          <w:lang w:val="en-US" w:eastAsia="zh-CN"/>
        </w:rPr>
        <w:t>7.04</w:t>
      </w:r>
      <w:r>
        <w:rPr>
          <w:rFonts w:hint="eastAsia" w:ascii="Times New Roman" w:hAnsi="Times New Roman" w:eastAsia="宋体" w:cs="Times New Roman"/>
          <w:b w:val="0"/>
          <w:bCs/>
          <w:color w:val="auto"/>
          <w:sz w:val="28"/>
          <w:szCs w:val="28"/>
        </w:rPr>
        <w:t>%；实际</w:t>
      </w:r>
      <w:r>
        <w:rPr>
          <w:rFonts w:ascii="Times New Roman" w:hAnsi="Times New Roman" w:eastAsia="宋体" w:cs="Times New Roman"/>
          <w:b w:val="0"/>
          <w:bCs/>
          <w:color w:val="auto"/>
          <w:sz w:val="28"/>
          <w:szCs w:val="28"/>
        </w:rPr>
        <w:t>项目总投资</w:t>
      </w:r>
      <w:r>
        <w:rPr>
          <w:rFonts w:hint="eastAsia" w:ascii="Times New Roman" w:hAnsi="Times New Roman" w:eastAsia="宋体" w:cs="Times New Roman"/>
          <w:b w:val="0"/>
          <w:bCs/>
          <w:color w:val="auto"/>
          <w:sz w:val="28"/>
          <w:szCs w:val="28"/>
        </w:rPr>
        <w:t>4</w:t>
      </w:r>
      <w:r>
        <w:rPr>
          <w:rFonts w:hint="eastAsia" w:ascii="Times New Roman" w:hAnsi="Times New Roman" w:eastAsia="宋体" w:cs="Times New Roman"/>
          <w:b w:val="0"/>
          <w:bCs/>
          <w:color w:val="auto"/>
          <w:sz w:val="28"/>
          <w:szCs w:val="28"/>
          <w:lang w:val="en-US" w:eastAsia="zh-CN"/>
        </w:rPr>
        <w:t>840</w:t>
      </w:r>
      <w:r>
        <w:rPr>
          <w:rFonts w:hint="eastAsia" w:ascii="Times New Roman" w:hAnsi="Times New Roman" w:eastAsia="宋体" w:cs="Times New Roman"/>
          <w:b w:val="0"/>
          <w:bCs/>
          <w:color w:val="auto"/>
          <w:sz w:val="28"/>
          <w:szCs w:val="28"/>
        </w:rPr>
        <w:t>万元</w:t>
      </w:r>
      <w:r>
        <w:rPr>
          <w:rFonts w:ascii="Times New Roman" w:hAnsi="Times New Roman" w:eastAsia="宋体" w:cs="Times New Roman"/>
          <w:b w:val="0"/>
          <w:bCs/>
          <w:color w:val="auto"/>
          <w:sz w:val="28"/>
          <w:szCs w:val="28"/>
        </w:rPr>
        <w:t>，其中环保投资</w:t>
      </w:r>
      <w:r>
        <w:rPr>
          <w:rFonts w:hint="eastAsia" w:ascii="Times New Roman" w:hAnsi="Times New Roman" w:eastAsia="宋体" w:cs="Times New Roman"/>
          <w:b w:val="0"/>
          <w:bCs/>
          <w:color w:val="auto"/>
          <w:sz w:val="28"/>
          <w:szCs w:val="28"/>
          <w:lang w:val="en-US" w:eastAsia="zh-CN"/>
        </w:rPr>
        <w:t>348.5</w:t>
      </w:r>
      <w:r>
        <w:rPr>
          <w:rFonts w:ascii="Times New Roman" w:hAnsi="Times New Roman" w:eastAsia="宋体" w:cs="Times New Roman"/>
          <w:b w:val="0"/>
          <w:bCs/>
          <w:color w:val="auto"/>
          <w:sz w:val="28"/>
          <w:szCs w:val="28"/>
        </w:rPr>
        <w:t>万元，占投资总额的</w:t>
      </w:r>
      <w:r>
        <w:rPr>
          <w:rFonts w:hint="eastAsia" w:ascii="Times New Roman" w:hAnsi="Times New Roman" w:eastAsia="宋体" w:cs="Times New Roman"/>
          <w:b w:val="0"/>
          <w:bCs/>
          <w:color w:val="auto"/>
          <w:sz w:val="28"/>
          <w:szCs w:val="28"/>
          <w:lang w:val="en-US" w:eastAsia="zh-CN"/>
        </w:rPr>
        <w:t>7.21</w:t>
      </w:r>
      <w:r>
        <w:rPr>
          <w:rFonts w:hint="eastAsia" w:ascii="Times New Roman" w:hAnsi="Times New Roman" w:eastAsia="宋体" w:cs="Times New Roman"/>
          <w:b w:val="0"/>
          <w:bCs/>
          <w:color w:val="auto"/>
          <w:sz w:val="28"/>
          <w:szCs w:val="28"/>
        </w:rPr>
        <w:t>%</w:t>
      </w:r>
      <w:r>
        <w:rPr>
          <w:rFonts w:ascii="Times New Roman" w:hAnsi="Times New Roman" w:eastAsia="宋体" w:cs="Times New Roman"/>
          <w:b w:val="0"/>
          <w:bCs/>
          <w:color w:val="auto"/>
          <w:sz w:val="28"/>
          <w:szCs w:val="28"/>
        </w:rPr>
        <w:t>。</w:t>
      </w:r>
    </w:p>
    <w:p>
      <w:pPr>
        <w:pStyle w:val="12"/>
        <w:spacing w:line="240" w:lineRule="auto"/>
        <w:ind w:left="0"/>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表4-</w:t>
      </w:r>
      <w:r>
        <w:rPr>
          <w:rFonts w:hint="eastAsia" w:ascii="Times New Roman" w:hAnsi="Times New Roman" w:eastAsia="宋体" w:cs="Times New Roman"/>
          <w:color w:val="auto"/>
          <w:sz w:val="21"/>
          <w:szCs w:val="21"/>
          <w:lang w:val="en-US" w:eastAsia="zh-CN"/>
        </w:rPr>
        <w:t>4</w:t>
      </w:r>
      <w:r>
        <w:rPr>
          <w:rFonts w:hint="eastAsia" w:ascii="Times New Roman" w:hAnsi="Times New Roman" w:eastAsia="宋体" w:cs="Times New Roman"/>
          <w:color w:val="auto"/>
          <w:sz w:val="21"/>
          <w:szCs w:val="21"/>
        </w:rPr>
        <w:t xml:space="preserve"> 环境保护措施及投资一览表单位：万元</w:t>
      </w:r>
    </w:p>
    <w:tbl>
      <w:tblPr>
        <w:tblStyle w:val="21"/>
        <w:tblW w:w="5169" w:type="pct"/>
        <w:jc w:val="center"/>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Layout w:type="fixed"/>
        <w:tblCellMar>
          <w:top w:w="0" w:type="dxa"/>
          <w:left w:w="108" w:type="dxa"/>
          <w:bottom w:w="0" w:type="dxa"/>
          <w:right w:w="108" w:type="dxa"/>
        </w:tblCellMar>
      </w:tblPr>
      <w:tblGrid>
        <w:gridCol w:w="574"/>
        <w:gridCol w:w="682"/>
        <w:gridCol w:w="912"/>
        <w:gridCol w:w="4176"/>
        <w:gridCol w:w="948"/>
        <w:gridCol w:w="883"/>
        <w:gridCol w:w="636"/>
      </w:tblGrid>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90" w:hRule="atLeast"/>
          <w:jc w:val="center"/>
        </w:trPr>
        <w:tc>
          <w:tcPr>
            <w:tcW w:w="325" w:type="pct"/>
            <w:noWrap w:val="0"/>
            <w:vAlign w:val="center"/>
          </w:tcPr>
          <w:p>
            <w:pPr>
              <w:pStyle w:val="56"/>
              <w:spacing w:line="240" w:lineRule="auto"/>
              <w:rPr>
                <w:rFonts w:ascii="Times New Roman" w:hAnsi="Times New Roman" w:eastAsia="宋体"/>
                <w:b w:val="0"/>
                <w:bCs w:val="0"/>
                <w:color w:val="auto"/>
                <w:sz w:val="21"/>
                <w:szCs w:val="21"/>
              </w:rPr>
            </w:pPr>
            <w:r>
              <w:rPr>
                <w:rFonts w:hint="eastAsia" w:ascii="Times New Roman" w:hAnsi="Times New Roman" w:eastAsia="宋体"/>
                <w:b w:val="0"/>
                <w:bCs w:val="0"/>
                <w:color w:val="auto"/>
                <w:sz w:val="21"/>
                <w:szCs w:val="21"/>
              </w:rPr>
              <w:t>时段</w:t>
            </w:r>
          </w:p>
        </w:tc>
        <w:tc>
          <w:tcPr>
            <w:tcW w:w="387" w:type="pct"/>
            <w:noWrap w:val="0"/>
            <w:vAlign w:val="center"/>
          </w:tcPr>
          <w:p>
            <w:pPr>
              <w:pStyle w:val="56"/>
              <w:spacing w:line="240" w:lineRule="auto"/>
              <w:rPr>
                <w:rFonts w:ascii="Times New Roman" w:hAnsi="Times New Roman" w:eastAsia="宋体"/>
                <w:b w:val="0"/>
                <w:bCs w:val="0"/>
                <w:color w:val="auto"/>
                <w:sz w:val="21"/>
                <w:szCs w:val="21"/>
              </w:rPr>
            </w:pPr>
            <w:r>
              <w:rPr>
                <w:rFonts w:hint="eastAsia" w:ascii="Times New Roman" w:hAnsi="Times New Roman" w:eastAsia="宋体"/>
                <w:b w:val="0"/>
                <w:bCs w:val="0"/>
                <w:color w:val="auto"/>
                <w:sz w:val="21"/>
                <w:szCs w:val="21"/>
              </w:rPr>
              <w:t>类别</w:t>
            </w:r>
          </w:p>
        </w:tc>
        <w:tc>
          <w:tcPr>
            <w:tcW w:w="517" w:type="pct"/>
            <w:noWrap w:val="0"/>
            <w:vAlign w:val="center"/>
          </w:tcPr>
          <w:p>
            <w:pPr>
              <w:pStyle w:val="56"/>
              <w:spacing w:line="240" w:lineRule="auto"/>
              <w:rPr>
                <w:rFonts w:ascii="Times New Roman" w:hAnsi="Times New Roman" w:eastAsia="宋体"/>
                <w:b w:val="0"/>
                <w:bCs w:val="0"/>
                <w:color w:val="auto"/>
                <w:sz w:val="21"/>
                <w:szCs w:val="21"/>
              </w:rPr>
            </w:pPr>
            <w:r>
              <w:rPr>
                <w:rFonts w:hint="eastAsia" w:ascii="Times New Roman" w:hAnsi="Times New Roman" w:eastAsia="宋体"/>
                <w:b w:val="0"/>
                <w:bCs w:val="0"/>
                <w:color w:val="auto"/>
                <w:sz w:val="21"/>
                <w:szCs w:val="21"/>
              </w:rPr>
              <w:t>污染源</w:t>
            </w:r>
          </w:p>
        </w:tc>
        <w:tc>
          <w:tcPr>
            <w:tcW w:w="2369" w:type="pct"/>
            <w:noWrap w:val="0"/>
            <w:vAlign w:val="center"/>
          </w:tcPr>
          <w:p>
            <w:pPr>
              <w:pStyle w:val="56"/>
              <w:spacing w:line="240" w:lineRule="auto"/>
              <w:rPr>
                <w:rFonts w:ascii="Times New Roman" w:hAnsi="Times New Roman" w:eastAsia="宋体"/>
                <w:b w:val="0"/>
                <w:bCs w:val="0"/>
                <w:color w:val="auto"/>
                <w:sz w:val="21"/>
                <w:szCs w:val="21"/>
              </w:rPr>
            </w:pPr>
            <w:r>
              <w:rPr>
                <w:rFonts w:hint="eastAsia" w:ascii="Times New Roman" w:hAnsi="Times New Roman" w:eastAsia="宋体"/>
                <w:b w:val="0"/>
                <w:bCs w:val="0"/>
                <w:color w:val="auto"/>
                <w:sz w:val="21"/>
                <w:szCs w:val="21"/>
              </w:rPr>
              <w:t>治理措施</w:t>
            </w:r>
          </w:p>
        </w:tc>
        <w:tc>
          <w:tcPr>
            <w:tcW w:w="537" w:type="pct"/>
            <w:noWrap w:val="0"/>
            <w:vAlign w:val="center"/>
          </w:tcPr>
          <w:p>
            <w:pPr>
              <w:pStyle w:val="56"/>
              <w:spacing w:line="240" w:lineRule="auto"/>
              <w:rPr>
                <w:rFonts w:hint="default" w:ascii="Times New Roman" w:hAnsi="Times New Roman" w:eastAsia="宋体"/>
                <w:b w:val="0"/>
                <w:bCs w:val="0"/>
                <w:color w:val="auto"/>
                <w:sz w:val="21"/>
                <w:szCs w:val="21"/>
                <w:lang w:val="en-US" w:eastAsia="zh-CN"/>
              </w:rPr>
            </w:pPr>
            <w:r>
              <w:rPr>
                <w:rFonts w:hint="eastAsia" w:ascii="Times New Roman" w:hAnsi="Times New Roman" w:eastAsia="宋体"/>
                <w:b w:val="0"/>
                <w:bCs w:val="0"/>
                <w:color w:val="auto"/>
                <w:sz w:val="21"/>
                <w:szCs w:val="21"/>
                <w:lang w:val="en-US" w:eastAsia="zh-CN"/>
              </w:rPr>
              <w:t>环评预计投资</w:t>
            </w:r>
          </w:p>
        </w:tc>
        <w:tc>
          <w:tcPr>
            <w:tcW w:w="501" w:type="pct"/>
            <w:noWrap w:val="0"/>
            <w:vAlign w:val="center"/>
          </w:tcPr>
          <w:p>
            <w:pPr>
              <w:pStyle w:val="56"/>
              <w:spacing w:line="240" w:lineRule="auto"/>
              <w:rPr>
                <w:rFonts w:ascii="Times New Roman" w:hAnsi="Times New Roman" w:eastAsia="宋体"/>
                <w:b w:val="0"/>
                <w:bCs w:val="0"/>
                <w:color w:val="auto"/>
                <w:sz w:val="21"/>
                <w:szCs w:val="21"/>
              </w:rPr>
            </w:pPr>
            <w:r>
              <w:rPr>
                <w:rFonts w:hint="eastAsia" w:ascii="Times New Roman" w:hAnsi="Times New Roman" w:eastAsia="宋体"/>
                <w:b w:val="0"/>
                <w:bCs w:val="0"/>
                <w:color w:val="auto"/>
                <w:sz w:val="21"/>
                <w:szCs w:val="21"/>
                <w:lang w:val="en-US" w:eastAsia="zh-CN"/>
              </w:rPr>
              <w:t>验收实际投资</w:t>
            </w:r>
          </w:p>
        </w:tc>
        <w:tc>
          <w:tcPr>
            <w:tcW w:w="360" w:type="pct"/>
            <w:noWrap w:val="0"/>
            <w:vAlign w:val="center"/>
          </w:tcPr>
          <w:p>
            <w:pPr>
              <w:pStyle w:val="56"/>
              <w:spacing w:line="240" w:lineRule="auto"/>
              <w:rPr>
                <w:rFonts w:hint="default" w:ascii="Times New Roman" w:hAnsi="Times New Roman" w:eastAsia="宋体"/>
                <w:b w:val="0"/>
                <w:bCs w:val="0"/>
                <w:color w:val="auto"/>
                <w:sz w:val="21"/>
                <w:szCs w:val="21"/>
                <w:lang w:val="en-US" w:eastAsia="zh-CN"/>
              </w:rPr>
            </w:pPr>
            <w:r>
              <w:rPr>
                <w:rFonts w:hint="eastAsia" w:ascii="Times New Roman" w:hAnsi="Times New Roman" w:eastAsia="宋体"/>
                <w:b w:val="0"/>
                <w:bCs w:val="0"/>
                <w:color w:val="auto"/>
                <w:sz w:val="21"/>
                <w:szCs w:val="21"/>
                <w:lang w:val="en-US" w:eastAsia="zh-CN"/>
              </w:rPr>
              <w:t>备注</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restar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施工期</w:t>
            </w:r>
          </w:p>
        </w:tc>
        <w:tc>
          <w:tcPr>
            <w:tcW w:w="38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废气</w:t>
            </w:r>
          </w:p>
        </w:tc>
        <w:tc>
          <w:tcPr>
            <w:tcW w:w="51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施工扬尘、施工机械尾气</w:t>
            </w:r>
          </w:p>
        </w:tc>
        <w:tc>
          <w:tcPr>
            <w:tcW w:w="2369" w:type="pct"/>
            <w:noWrap w:val="0"/>
            <w:vAlign w:val="center"/>
          </w:tcPr>
          <w:p>
            <w:pPr>
              <w:pStyle w:val="56"/>
              <w:spacing w:line="240" w:lineRule="auto"/>
              <w:jc w:val="left"/>
              <w:rPr>
                <w:rFonts w:ascii="Times New Roman" w:hAnsi="Times New Roman" w:eastAsia="宋体"/>
                <w:b w:val="0"/>
                <w:color w:val="auto"/>
                <w:sz w:val="21"/>
                <w:szCs w:val="21"/>
              </w:rPr>
            </w:pPr>
            <w:r>
              <w:rPr>
                <w:rFonts w:hint="eastAsia" w:ascii="Times New Roman" w:hAnsi="Times New Roman" w:eastAsia="宋体"/>
                <w:b w:val="0"/>
                <w:color w:val="auto"/>
                <w:sz w:val="21"/>
                <w:szCs w:val="21"/>
              </w:rPr>
              <w:t>保持路面清洁、控制车速、洒水降尘、堆体覆盖等</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rPr>
            </w:pPr>
            <w:r>
              <w:rPr>
                <w:rFonts w:hint="eastAsia" w:ascii="Times New Roman" w:hAnsi="Times New Roman"/>
                <w:color w:val="auto"/>
                <w:sz w:val="21"/>
                <w:szCs w:val="24"/>
              </w:rPr>
              <w:t>5</w:t>
            </w:r>
          </w:p>
        </w:tc>
        <w:tc>
          <w:tcPr>
            <w:tcW w:w="501"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5</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废水</w:t>
            </w:r>
          </w:p>
        </w:tc>
        <w:tc>
          <w:tcPr>
            <w:tcW w:w="51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生活污水、生产废水</w:t>
            </w:r>
          </w:p>
        </w:tc>
        <w:tc>
          <w:tcPr>
            <w:tcW w:w="2369" w:type="pct"/>
            <w:noWrap w:val="0"/>
            <w:vAlign w:val="center"/>
          </w:tcPr>
          <w:p>
            <w:pPr>
              <w:pStyle w:val="56"/>
              <w:spacing w:line="240" w:lineRule="auto"/>
              <w:jc w:val="left"/>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生产污水经1个临时隔油池和临时化粪池处理之后用于果园施肥；生产废水经1个临时沉淀池沉淀后用于降尘</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rPr>
            </w:pPr>
            <w:r>
              <w:rPr>
                <w:rFonts w:hint="eastAsia" w:ascii="Times New Roman" w:hAnsi="Times New Roman"/>
                <w:color w:val="auto"/>
                <w:sz w:val="21"/>
                <w:szCs w:val="24"/>
              </w:rPr>
              <w:t>2</w:t>
            </w:r>
          </w:p>
        </w:tc>
        <w:tc>
          <w:tcPr>
            <w:tcW w:w="501"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2</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噪声</w:t>
            </w:r>
          </w:p>
        </w:tc>
        <w:tc>
          <w:tcPr>
            <w:tcW w:w="51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施工机械噪声</w:t>
            </w:r>
          </w:p>
        </w:tc>
        <w:tc>
          <w:tcPr>
            <w:tcW w:w="2369" w:type="pct"/>
            <w:noWrap w:val="0"/>
            <w:vAlign w:val="center"/>
          </w:tcPr>
          <w:p>
            <w:pPr>
              <w:pStyle w:val="56"/>
              <w:spacing w:line="240" w:lineRule="auto"/>
              <w:jc w:val="left"/>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合理安排施工时间、合理布局、夜间禁止施工、选用低噪设备等</w:t>
            </w:r>
          </w:p>
        </w:tc>
        <w:tc>
          <w:tcPr>
            <w:tcW w:w="537" w:type="pct"/>
            <w:noWrap w:val="0"/>
            <w:vAlign w:val="center"/>
          </w:tcPr>
          <w:p>
            <w:pPr>
              <w:pStyle w:val="56"/>
              <w:spacing w:beforeLines="0" w:afterLines="0" w:line="240" w:lineRule="auto"/>
              <w:ind w:firstLine="0" w:firstLineChars="0"/>
              <w:rPr>
                <w:rFonts w:hint="default" w:ascii="Times New Roman" w:hAnsi="Times New Roman" w:eastAsia="宋体"/>
                <w:b w:val="0"/>
                <w:color w:val="auto"/>
                <w:sz w:val="21"/>
                <w:szCs w:val="21"/>
                <w:lang w:val="en-US" w:eastAsia="zh-CN"/>
              </w:rPr>
            </w:pPr>
            <w:r>
              <w:rPr>
                <w:rFonts w:hint="eastAsia" w:ascii="Times New Roman" w:hAnsi="Times New Roman" w:eastAsia="宋体"/>
                <w:color w:val="auto"/>
                <w:sz w:val="21"/>
                <w:szCs w:val="24"/>
                <w:lang w:val="en-US" w:eastAsia="zh-CN"/>
              </w:rPr>
              <w:t>1.5</w:t>
            </w:r>
          </w:p>
        </w:tc>
        <w:tc>
          <w:tcPr>
            <w:tcW w:w="501" w:type="pct"/>
            <w:noWrap w:val="0"/>
            <w:vAlign w:val="center"/>
          </w:tcPr>
          <w:p>
            <w:pPr>
              <w:pStyle w:val="56"/>
              <w:spacing w:line="240" w:lineRule="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1.5</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固废</w:t>
            </w:r>
          </w:p>
        </w:tc>
        <w:tc>
          <w:tcPr>
            <w:tcW w:w="51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生活垃圾、弃土弃渣和建筑垃圾</w:t>
            </w:r>
          </w:p>
        </w:tc>
        <w:tc>
          <w:tcPr>
            <w:tcW w:w="2369" w:type="pct"/>
            <w:noWrap w:val="0"/>
            <w:vAlign w:val="center"/>
          </w:tcPr>
          <w:p>
            <w:pPr>
              <w:pStyle w:val="56"/>
              <w:spacing w:line="240" w:lineRule="auto"/>
              <w:jc w:val="left"/>
              <w:rPr>
                <w:rFonts w:ascii="Times New Roman" w:hAnsi="Times New Roman" w:eastAsia="宋体"/>
                <w:b w:val="0"/>
                <w:color w:val="auto"/>
                <w:sz w:val="21"/>
                <w:szCs w:val="21"/>
              </w:rPr>
            </w:pPr>
            <w:r>
              <w:rPr>
                <w:rFonts w:hint="eastAsia" w:ascii="Times New Roman" w:hAnsi="Times New Roman" w:eastAsia="宋体"/>
                <w:b w:val="0"/>
                <w:color w:val="auto"/>
                <w:sz w:val="21"/>
                <w:szCs w:val="21"/>
              </w:rPr>
              <w:t>生活垃圾暂存后定期外运，交由环卫部门处置；弃土和弃渣回用于厂区回填和绿化；建筑垃圾统一外运至当地指定倾倒点</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rPr>
            </w:pPr>
            <w:r>
              <w:rPr>
                <w:rFonts w:hint="eastAsia" w:ascii="Times New Roman" w:hAnsi="Times New Roman"/>
                <w:color w:val="auto"/>
                <w:sz w:val="21"/>
                <w:szCs w:val="24"/>
              </w:rPr>
              <w:t>5</w:t>
            </w:r>
          </w:p>
        </w:tc>
        <w:tc>
          <w:tcPr>
            <w:tcW w:w="501"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5</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生态</w:t>
            </w:r>
          </w:p>
        </w:tc>
        <w:tc>
          <w:tcPr>
            <w:tcW w:w="51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水土流失</w:t>
            </w:r>
          </w:p>
        </w:tc>
        <w:tc>
          <w:tcPr>
            <w:tcW w:w="2369"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水土保持临时措施</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lang w:eastAsia="zh-CN"/>
              </w:rPr>
            </w:pPr>
            <w:r>
              <w:rPr>
                <w:rFonts w:hint="eastAsia" w:ascii="Times New Roman" w:hAnsi="Times New Roman" w:eastAsia="宋体"/>
                <w:color w:val="auto"/>
                <w:sz w:val="21"/>
                <w:szCs w:val="24"/>
                <w:lang w:val="en-US" w:eastAsia="zh-CN"/>
              </w:rPr>
              <w:t>3</w:t>
            </w:r>
          </w:p>
        </w:tc>
        <w:tc>
          <w:tcPr>
            <w:tcW w:w="501" w:type="pct"/>
            <w:noWrap w:val="0"/>
            <w:vAlign w:val="center"/>
          </w:tcPr>
          <w:p>
            <w:pPr>
              <w:pStyle w:val="56"/>
              <w:spacing w:line="240" w:lineRule="auto"/>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lang w:val="en-US" w:eastAsia="zh-CN"/>
              </w:rPr>
              <w:t>3</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485" w:hRule="atLeast"/>
          <w:jc w:val="center"/>
        </w:trPr>
        <w:tc>
          <w:tcPr>
            <w:tcW w:w="325" w:type="pct"/>
            <w:vMerge w:val="restar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运营期</w:t>
            </w:r>
          </w:p>
        </w:tc>
        <w:tc>
          <w:tcPr>
            <w:tcW w:w="387" w:type="pct"/>
            <w:vMerge w:val="restar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废气</w:t>
            </w:r>
          </w:p>
        </w:tc>
        <w:tc>
          <w:tcPr>
            <w:tcW w:w="51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食堂油烟</w:t>
            </w:r>
          </w:p>
        </w:tc>
        <w:tc>
          <w:tcPr>
            <w:tcW w:w="2369" w:type="pct"/>
            <w:noWrap w:val="0"/>
            <w:vAlign w:val="center"/>
          </w:tcPr>
          <w:p>
            <w:pPr>
              <w:pStyle w:val="56"/>
              <w:spacing w:line="240" w:lineRule="auto"/>
              <w:jc w:val="left"/>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rPr>
              <w:t>食堂油烟经一套处理效率大于 75% 油烟净化器（风量 2000m</w:t>
            </w:r>
            <w:r>
              <w:rPr>
                <w:rFonts w:hint="eastAsia" w:ascii="Times New Roman" w:hAnsi="Times New Roman" w:eastAsia="宋体"/>
                <w:b w:val="0"/>
                <w:color w:val="auto"/>
                <w:sz w:val="21"/>
                <w:szCs w:val="21"/>
                <w:vertAlign w:val="superscript"/>
              </w:rPr>
              <w:t>3</w:t>
            </w:r>
            <w:r>
              <w:rPr>
                <w:rFonts w:hint="eastAsia" w:ascii="Times New Roman" w:hAnsi="Times New Roman" w:eastAsia="宋体"/>
                <w:b w:val="0"/>
                <w:color w:val="auto"/>
                <w:sz w:val="21"/>
                <w:szCs w:val="21"/>
              </w:rPr>
              <w:t>/h）处理后</w:t>
            </w:r>
            <w:r>
              <w:rPr>
                <w:rFonts w:hint="eastAsia" w:ascii="Times New Roman" w:hAnsi="Times New Roman" w:eastAsia="宋体"/>
                <w:b w:val="0"/>
                <w:color w:val="auto"/>
                <w:sz w:val="21"/>
                <w:szCs w:val="21"/>
                <w:lang w:eastAsia="zh-CN"/>
              </w:rPr>
              <w:t>排放</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lang w:eastAsia="zh-CN"/>
              </w:rPr>
            </w:pPr>
            <w:r>
              <w:rPr>
                <w:rFonts w:hint="eastAsia" w:ascii="Times New Roman" w:hAnsi="Times New Roman" w:eastAsia="宋体"/>
                <w:color w:val="auto"/>
                <w:sz w:val="21"/>
                <w:szCs w:val="24"/>
                <w:lang w:val="en-US" w:eastAsia="zh-CN"/>
              </w:rPr>
              <w:t>1</w:t>
            </w:r>
          </w:p>
        </w:tc>
        <w:tc>
          <w:tcPr>
            <w:tcW w:w="501" w:type="pct"/>
            <w:noWrap w:val="0"/>
            <w:vAlign w:val="center"/>
          </w:tcPr>
          <w:p>
            <w:pPr>
              <w:pStyle w:val="56"/>
              <w:spacing w:line="240" w:lineRule="auto"/>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lang w:val="en-US" w:eastAsia="zh-CN"/>
              </w:rPr>
              <w:t>1</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90" w:hRule="atLeast"/>
          <w:jc w:val="center"/>
        </w:trPr>
        <w:tc>
          <w:tcPr>
            <w:tcW w:w="325" w:type="pct"/>
            <w:vMerge w:val="continue"/>
            <w:noWrap w:val="0"/>
            <w:vAlign w:val="center"/>
          </w:tcPr>
          <w:p>
            <w:pPr>
              <w:pStyle w:val="56"/>
              <w:spacing w:line="240" w:lineRule="auto"/>
              <w:rPr>
                <w:rFonts w:hint="eastAsia" w:ascii="Times New Roman" w:hAnsi="Times New Roman" w:eastAsia="宋体"/>
                <w:b w:val="0"/>
                <w:color w:val="auto"/>
                <w:sz w:val="21"/>
                <w:szCs w:val="21"/>
              </w:rPr>
            </w:pPr>
          </w:p>
        </w:tc>
        <w:tc>
          <w:tcPr>
            <w:tcW w:w="387" w:type="pct"/>
            <w:vMerge w:val="continue"/>
            <w:noWrap w:val="0"/>
            <w:vAlign w:val="center"/>
          </w:tcPr>
          <w:p>
            <w:pPr>
              <w:pStyle w:val="56"/>
              <w:spacing w:line="240" w:lineRule="auto"/>
              <w:rPr>
                <w:rFonts w:hint="eastAsia" w:ascii="Times New Roman" w:hAnsi="Times New Roman" w:eastAsia="宋体"/>
                <w:b w:val="0"/>
                <w:color w:val="auto"/>
                <w:sz w:val="21"/>
                <w:szCs w:val="21"/>
              </w:rPr>
            </w:pPr>
          </w:p>
        </w:tc>
        <w:tc>
          <w:tcPr>
            <w:tcW w:w="51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猪舍恶臭</w:t>
            </w:r>
          </w:p>
        </w:tc>
        <w:tc>
          <w:tcPr>
            <w:tcW w:w="2369" w:type="pct"/>
            <w:noWrap w:val="0"/>
            <w:vAlign w:val="center"/>
          </w:tcPr>
          <w:p>
            <w:pPr>
              <w:pStyle w:val="56"/>
              <w:spacing w:line="240" w:lineRule="auto"/>
              <w:jc w:val="left"/>
              <w:rPr>
                <w:rFonts w:hint="eastAsia" w:ascii="Times New Roman" w:hAnsi="Times New Roman" w:eastAsia="宋体"/>
                <w:b w:val="0"/>
                <w:color w:val="auto"/>
                <w:sz w:val="21"/>
                <w:szCs w:val="21"/>
                <w:lang w:eastAsia="zh-CN"/>
              </w:rPr>
            </w:pPr>
            <w:r>
              <w:rPr>
                <w:rFonts w:ascii="Times New Roman" w:hAnsi="Times New Roman" w:eastAsia="宋体" w:cs="宋体"/>
                <w:b w:val="0"/>
                <w:color w:val="auto"/>
                <w:sz w:val="21"/>
                <w:szCs w:val="21"/>
              </w:rPr>
              <w:t>将</w:t>
            </w:r>
            <w:r>
              <w:rPr>
                <w:rFonts w:ascii="Times New Roman" w:hAnsi="Times New Roman" w:eastAsia="宋体"/>
                <w:b w:val="0"/>
                <w:color w:val="auto"/>
                <w:sz w:val="21"/>
                <w:szCs w:val="21"/>
              </w:rPr>
              <w:t>猪</w:t>
            </w:r>
            <w:r>
              <w:rPr>
                <w:rFonts w:ascii="Times New Roman" w:hAnsi="Times New Roman" w:eastAsia="宋体" w:cs="宋体"/>
                <w:b w:val="0"/>
                <w:color w:val="auto"/>
                <w:sz w:val="21"/>
                <w:szCs w:val="21"/>
              </w:rPr>
              <w:t>粪便及时清运，科学设计日粮，提高饲料利用率，合理使用饲料添加剂，加强</w:t>
            </w:r>
            <w:r>
              <w:rPr>
                <w:rFonts w:ascii="Times New Roman" w:hAnsi="Times New Roman" w:eastAsia="宋体"/>
                <w:b w:val="0"/>
                <w:color w:val="auto"/>
                <w:sz w:val="21"/>
                <w:szCs w:val="21"/>
              </w:rPr>
              <w:t>猪舍</w:t>
            </w:r>
            <w:r>
              <w:rPr>
                <w:rFonts w:ascii="Times New Roman" w:hAnsi="Times New Roman" w:eastAsia="宋体" w:cs="宋体"/>
                <w:b w:val="0"/>
                <w:color w:val="auto"/>
                <w:sz w:val="21"/>
                <w:szCs w:val="21"/>
              </w:rPr>
              <w:t>通风，定期对排尿沟等处设专人消毒，定期进行杀虫灭蝇工作，加强场区绿化</w:t>
            </w:r>
            <w:r>
              <w:rPr>
                <w:rFonts w:hint="eastAsia" w:ascii="Times New Roman" w:hAnsi="Times New Roman" w:eastAsia="宋体" w:cs="宋体"/>
                <w:b w:val="0"/>
                <w:color w:val="auto"/>
                <w:sz w:val="21"/>
                <w:szCs w:val="21"/>
                <w:lang w:eastAsia="zh-CN"/>
              </w:rPr>
              <w:t>。</w:t>
            </w:r>
          </w:p>
        </w:tc>
        <w:tc>
          <w:tcPr>
            <w:tcW w:w="537" w:type="pct"/>
            <w:noWrap w:val="0"/>
            <w:vAlign w:val="center"/>
          </w:tcPr>
          <w:p>
            <w:pPr>
              <w:pStyle w:val="56"/>
              <w:spacing w:beforeLines="0" w:afterLines="0" w:line="240" w:lineRule="auto"/>
              <w:ind w:firstLine="0" w:firstLineChars="0"/>
              <w:rPr>
                <w:rFonts w:hint="default" w:ascii="Times New Roman" w:hAnsi="Times New Roman" w:eastAsia="宋体"/>
                <w:b w:val="0"/>
                <w:color w:val="auto"/>
                <w:sz w:val="21"/>
                <w:szCs w:val="21"/>
                <w:lang w:val="en-US" w:eastAsia="zh-CN"/>
              </w:rPr>
            </w:pPr>
            <w:r>
              <w:rPr>
                <w:rFonts w:hint="eastAsia" w:ascii="Times New Roman" w:hAnsi="Times New Roman" w:eastAsia="宋体"/>
                <w:color w:val="auto"/>
                <w:sz w:val="21"/>
                <w:szCs w:val="24"/>
                <w:lang w:val="en-US" w:eastAsia="zh-CN"/>
              </w:rPr>
              <w:t>15</w:t>
            </w:r>
          </w:p>
        </w:tc>
        <w:tc>
          <w:tcPr>
            <w:tcW w:w="501" w:type="pct"/>
            <w:noWrap w:val="0"/>
            <w:vAlign w:val="center"/>
          </w:tcPr>
          <w:p>
            <w:pPr>
              <w:pStyle w:val="56"/>
              <w:spacing w:line="240" w:lineRule="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18</w:t>
            </w:r>
          </w:p>
        </w:tc>
        <w:tc>
          <w:tcPr>
            <w:tcW w:w="360" w:type="pct"/>
            <w:noWrap w:val="0"/>
            <w:vAlign w:val="center"/>
          </w:tcPr>
          <w:p>
            <w:pPr>
              <w:pStyle w:val="56"/>
              <w:spacing w:line="240" w:lineRule="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增加</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417" w:hRule="atLeast"/>
          <w:jc w:val="center"/>
        </w:trPr>
        <w:tc>
          <w:tcPr>
            <w:tcW w:w="325" w:type="pct"/>
            <w:vMerge w:val="continue"/>
            <w:noWrap w:val="0"/>
            <w:vAlign w:val="center"/>
          </w:tcPr>
          <w:p>
            <w:pPr>
              <w:pStyle w:val="56"/>
              <w:spacing w:line="240" w:lineRule="auto"/>
              <w:rPr>
                <w:rFonts w:hint="eastAsia" w:ascii="Times New Roman" w:hAnsi="Times New Roman" w:eastAsia="宋体"/>
                <w:b w:val="0"/>
                <w:color w:val="auto"/>
                <w:sz w:val="21"/>
                <w:szCs w:val="21"/>
              </w:rPr>
            </w:pPr>
          </w:p>
        </w:tc>
        <w:tc>
          <w:tcPr>
            <w:tcW w:w="387" w:type="pct"/>
            <w:vMerge w:val="continue"/>
            <w:noWrap w:val="0"/>
            <w:vAlign w:val="center"/>
          </w:tcPr>
          <w:p>
            <w:pPr>
              <w:pStyle w:val="56"/>
              <w:spacing w:line="240" w:lineRule="auto"/>
              <w:rPr>
                <w:rFonts w:hint="eastAsia" w:ascii="Times New Roman" w:hAnsi="Times New Roman" w:eastAsia="宋体"/>
                <w:b w:val="0"/>
                <w:color w:val="auto"/>
                <w:sz w:val="21"/>
                <w:szCs w:val="21"/>
              </w:rPr>
            </w:pPr>
          </w:p>
        </w:tc>
        <w:tc>
          <w:tcPr>
            <w:tcW w:w="51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污水处理站、堆粪棚恶臭</w:t>
            </w:r>
          </w:p>
        </w:tc>
        <w:tc>
          <w:tcPr>
            <w:tcW w:w="2369" w:type="pct"/>
            <w:noWrap w:val="0"/>
            <w:vAlign w:val="center"/>
          </w:tcPr>
          <w:p>
            <w:pPr>
              <w:pStyle w:val="56"/>
              <w:spacing w:line="240" w:lineRule="auto"/>
              <w:jc w:val="left"/>
              <w:rPr>
                <w:rFonts w:hint="eastAsia" w:ascii="Times New Roman" w:hAnsi="Times New Roman" w:eastAsia="宋体"/>
                <w:b w:val="0"/>
                <w:color w:val="auto"/>
                <w:sz w:val="21"/>
                <w:szCs w:val="21"/>
                <w:lang w:eastAsia="zh-CN"/>
              </w:rPr>
            </w:pPr>
            <w:r>
              <w:rPr>
                <w:rFonts w:hint="eastAsia" w:ascii="Times New Roman" w:hAnsi="Times New Roman" w:eastAsia="宋体" w:cs="宋体"/>
                <w:b w:val="0"/>
                <w:color w:val="auto"/>
                <w:sz w:val="21"/>
                <w:szCs w:val="21"/>
              </w:rPr>
              <w:t>集污池封闭，预留出气口，堆粪棚全密闭，设置抽风收集系统，将集污池和堆粪棚恶臭气体经收集后送生物除臭系统进行除臭，净化气经 15m 排气筒排放，收集效率 95% 以上，去除率达 80%以上</w:t>
            </w:r>
            <w:r>
              <w:rPr>
                <w:rFonts w:hint="eastAsia" w:ascii="Times New Roman" w:hAnsi="Times New Roman" w:eastAsia="宋体" w:cs="宋体"/>
                <w:b w:val="0"/>
                <w:color w:val="auto"/>
                <w:sz w:val="21"/>
                <w:szCs w:val="21"/>
                <w:lang w:eastAsia="zh-CN"/>
              </w:rPr>
              <w:t>。</w:t>
            </w:r>
          </w:p>
        </w:tc>
        <w:tc>
          <w:tcPr>
            <w:tcW w:w="537" w:type="pct"/>
            <w:noWrap w:val="0"/>
            <w:vAlign w:val="center"/>
          </w:tcPr>
          <w:p>
            <w:pPr>
              <w:pStyle w:val="56"/>
              <w:spacing w:beforeLines="0" w:afterLines="0" w:line="240" w:lineRule="auto"/>
              <w:ind w:firstLine="0" w:firstLineChars="0"/>
              <w:rPr>
                <w:rFonts w:hint="default" w:ascii="Times New Roman" w:hAnsi="Times New Roman" w:eastAsia="宋体"/>
                <w:b w:val="0"/>
                <w:color w:val="auto"/>
                <w:sz w:val="21"/>
                <w:szCs w:val="21"/>
                <w:lang w:val="en-US" w:eastAsia="zh-CN"/>
              </w:rPr>
            </w:pPr>
            <w:r>
              <w:rPr>
                <w:rFonts w:hint="eastAsia" w:ascii="Times New Roman" w:hAnsi="Times New Roman" w:eastAsia="宋体"/>
                <w:color w:val="auto"/>
                <w:sz w:val="21"/>
                <w:szCs w:val="24"/>
                <w:lang w:val="en-US" w:eastAsia="zh-CN"/>
              </w:rPr>
              <w:t>10</w:t>
            </w:r>
          </w:p>
        </w:tc>
        <w:tc>
          <w:tcPr>
            <w:tcW w:w="501" w:type="pct"/>
            <w:noWrap w:val="0"/>
            <w:vAlign w:val="center"/>
          </w:tcPr>
          <w:p>
            <w:pPr>
              <w:pStyle w:val="56"/>
              <w:spacing w:line="240" w:lineRule="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12</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增加</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417" w:hRule="atLeast"/>
          <w:jc w:val="center"/>
        </w:trPr>
        <w:tc>
          <w:tcPr>
            <w:tcW w:w="325" w:type="pct"/>
            <w:vMerge w:val="continue"/>
            <w:noWrap w:val="0"/>
            <w:vAlign w:val="center"/>
          </w:tcPr>
          <w:p>
            <w:pPr>
              <w:pStyle w:val="56"/>
              <w:spacing w:line="240" w:lineRule="auto"/>
              <w:rPr>
                <w:rFonts w:hint="eastAsia" w:ascii="Times New Roman" w:hAnsi="Times New Roman" w:eastAsia="宋体"/>
                <w:b w:val="0"/>
                <w:color w:val="auto"/>
                <w:sz w:val="21"/>
                <w:szCs w:val="21"/>
              </w:rPr>
            </w:pPr>
          </w:p>
        </w:tc>
        <w:tc>
          <w:tcPr>
            <w:tcW w:w="387" w:type="pct"/>
            <w:vMerge w:val="continue"/>
            <w:noWrap w:val="0"/>
            <w:vAlign w:val="center"/>
          </w:tcPr>
          <w:p>
            <w:pPr>
              <w:pStyle w:val="56"/>
              <w:spacing w:line="240" w:lineRule="auto"/>
              <w:rPr>
                <w:rFonts w:hint="eastAsia" w:ascii="Times New Roman" w:hAnsi="Times New Roman" w:eastAsia="宋体"/>
                <w:b w:val="0"/>
                <w:color w:val="auto"/>
                <w:sz w:val="21"/>
                <w:szCs w:val="21"/>
              </w:rPr>
            </w:pPr>
          </w:p>
        </w:tc>
        <w:tc>
          <w:tcPr>
            <w:tcW w:w="51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运输车辆恶臭、尾气</w:t>
            </w:r>
          </w:p>
        </w:tc>
        <w:tc>
          <w:tcPr>
            <w:tcW w:w="2369"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加强管理</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rPr>
            </w:pPr>
            <w:r>
              <w:rPr>
                <w:rFonts w:hint="eastAsia" w:ascii="Times New Roman" w:hAnsi="Times New Roman"/>
                <w:color w:val="auto"/>
                <w:sz w:val="21"/>
                <w:szCs w:val="24"/>
              </w:rPr>
              <w:t>2</w:t>
            </w:r>
          </w:p>
        </w:tc>
        <w:tc>
          <w:tcPr>
            <w:tcW w:w="501"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2</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57" w:hRule="atLeast"/>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噪声</w:t>
            </w:r>
          </w:p>
        </w:tc>
        <w:tc>
          <w:tcPr>
            <w:tcW w:w="51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机械设备、风机、猪叫</w:t>
            </w:r>
          </w:p>
        </w:tc>
        <w:tc>
          <w:tcPr>
            <w:tcW w:w="2369"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消声器、减震垫、建筑隔声、加强绿化</w:t>
            </w:r>
          </w:p>
        </w:tc>
        <w:tc>
          <w:tcPr>
            <w:tcW w:w="537" w:type="pct"/>
            <w:noWrap w:val="0"/>
            <w:vAlign w:val="center"/>
          </w:tcPr>
          <w:p>
            <w:pPr>
              <w:pStyle w:val="56"/>
              <w:spacing w:beforeLines="0" w:afterLines="0" w:line="240" w:lineRule="auto"/>
              <w:ind w:firstLine="0" w:firstLineChars="0"/>
              <w:rPr>
                <w:rFonts w:hint="default" w:ascii="Times New Roman" w:hAnsi="Times New Roman" w:eastAsia="宋体"/>
                <w:b w:val="0"/>
                <w:color w:val="auto"/>
                <w:sz w:val="21"/>
                <w:szCs w:val="21"/>
                <w:lang w:val="en-US" w:eastAsia="zh-CN"/>
              </w:rPr>
            </w:pPr>
            <w:r>
              <w:rPr>
                <w:rFonts w:hint="eastAsia" w:ascii="Times New Roman" w:hAnsi="Times New Roman" w:eastAsia="宋体"/>
                <w:color w:val="auto"/>
                <w:sz w:val="21"/>
                <w:szCs w:val="24"/>
                <w:lang w:val="en-US" w:eastAsia="zh-CN"/>
              </w:rPr>
              <w:t>10</w:t>
            </w:r>
          </w:p>
        </w:tc>
        <w:tc>
          <w:tcPr>
            <w:tcW w:w="501" w:type="pct"/>
            <w:noWrap w:val="0"/>
            <w:vAlign w:val="center"/>
          </w:tcPr>
          <w:p>
            <w:pPr>
              <w:pStyle w:val="56"/>
              <w:spacing w:line="240" w:lineRule="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10</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410" w:hRule="atLeast"/>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vMerge w:val="restar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废水</w:t>
            </w:r>
          </w:p>
        </w:tc>
        <w:tc>
          <w:tcPr>
            <w:tcW w:w="517" w:type="pct"/>
            <w:tcBorders>
              <w:bottom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生活污水、食堂废水</w:t>
            </w:r>
          </w:p>
        </w:tc>
        <w:tc>
          <w:tcPr>
            <w:tcW w:w="2369" w:type="pct"/>
            <w:vMerge w:val="restart"/>
            <w:noWrap w:val="0"/>
            <w:vAlign w:val="center"/>
          </w:tcPr>
          <w:p>
            <w:pPr>
              <w:pStyle w:val="56"/>
              <w:spacing w:line="240" w:lineRule="auto"/>
              <w:jc w:val="left"/>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食堂废水经隔油池（1m</w:t>
            </w:r>
            <w:r>
              <w:rPr>
                <w:rFonts w:hint="eastAsia" w:ascii="Times New Roman" w:hAnsi="Times New Roman" w:eastAsia="宋体"/>
                <w:b w:val="0"/>
                <w:color w:val="auto"/>
                <w:sz w:val="21"/>
                <w:szCs w:val="21"/>
                <w:vertAlign w:val="superscript"/>
              </w:rPr>
              <w:t>3</w:t>
            </w:r>
            <w:r>
              <w:rPr>
                <w:rFonts w:hint="eastAsia" w:ascii="Times New Roman" w:hAnsi="Times New Roman" w:eastAsia="宋体"/>
                <w:b w:val="0"/>
                <w:color w:val="auto"/>
                <w:sz w:val="21"/>
                <w:szCs w:val="21"/>
              </w:rPr>
              <w:t>）预处理后和生活污水进入化粪池（15m</w:t>
            </w:r>
            <w:r>
              <w:rPr>
                <w:rFonts w:hint="eastAsia" w:ascii="Times New Roman" w:hAnsi="Times New Roman" w:eastAsia="宋体"/>
                <w:b w:val="0"/>
                <w:color w:val="auto"/>
                <w:sz w:val="21"/>
                <w:szCs w:val="21"/>
                <w:vertAlign w:val="superscript"/>
              </w:rPr>
              <w:t>3</w:t>
            </w:r>
            <w:r>
              <w:rPr>
                <w:rFonts w:hint="eastAsia" w:ascii="Times New Roman" w:hAnsi="Times New Roman" w:eastAsia="宋体"/>
                <w:b w:val="0"/>
                <w:color w:val="auto"/>
                <w:sz w:val="21"/>
                <w:szCs w:val="21"/>
              </w:rPr>
              <w:t>）处理后最终和养殖废水一起进入污水处理站（150m</w:t>
            </w:r>
            <w:r>
              <w:rPr>
                <w:rFonts w:hint="eastAsia" w:ascii="Times New Roman" w:hAnsi="Times New Roman" w:eastAsia="宋体"/>
                <w:b w:val="0"/>
                <w:color w:val="auto"/>
                <w:sz w:val="21"/>
                <w:szCs w:val="21"/>
                <w:vertAlign w:val="superscript"/>
              </w:rPr>
              <w:t>3</w:t>
            </w:r>
            <w:r>
              <w:rPr>
                <w:rFonts w:hint="eastAsia" w:ascii="Times New Roman" w:hAnsi="Times New Roman" w:eastAsia="宋体"/>
                <w:b w:val="0"/>
                <w:color w:val="auto"/>
                <w:sz w:val="21"/>
                <w:szCs w:val="21"/>
              </w:rPr>
              <w:t>）处理</w:t>
            </w:r>
          </w:p>
        </w:tc>
        <w:tc>
          <w:tcPr>
            <w:tcW w:w="537" w:type="pct"/>
            <w:vMerge w:val="restar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lang w:val="en-US" w:eastAsia="zh-CN"/>
              </w:rPr>
            </w:pPr>
            <w:r>
              <w:rPr>
                <w:rFonts w:hint="eastAsia" w:ascii="Times New Roman" w:hAnsi="Times New Roman"/>
                <w:color w:val="auto"/>
                <w:sz w:val="21"/>
                <w:szCs w:val="24"/>
              </w:rPr>
              <w:t>200</w:t>
            </w:r>
          </w:p>
        </w:tc>
        <w:tc>
          <w:tcPr>
            <w:tcW w:w="501" w:type="pct"/>
            <w:vMerge w:val="restart"/>
            <w:noWrap w:val="0"/>
            <w:vAlign w:val="center"/>
          </w:tcPr>
          <w:p>
            <w:pPr>
              <w:pStyle w:val="56"/>
              <w:spacing w:line="240" w:lineRule="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203</w:t>
            </w:r>
          </w:p>
        </w:tc>
        <w:tc>
          <w:tcPr>
            <w:tcW w:w="360" w:type="pct"/>
            <w:vMerge w:val="restart"/>
            <w:noWrap w:val="0"/>
            <w:vAlign w:val="center"/>
          </w:tcPr>
          <w:p>
            <w:pPr>
              <w:pStyle w:val="56"/>
              <w:spacing w:line="240" w:lineRule="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增加</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169" w:hRule="atLeast"/>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517" w:type="pct"/>
            <w:tcBorders>
              <w:bottom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生产废水</w:t>
            </w:r>
          </w:p>
        </w:tc>
        <w:tc>
          <w:tcPr>
            <w:tcW w:w="2369" w:type="pct"/>
            <w:vMerge w:val="continue"/>
            <w:tcBorders>
              <w:bottom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p>
        </w:tc>
        <w:tc>
          <w:tcPr>
            <w:tcW w:w="537" w:type="pct"/>
            <w:vMerge w:val="continue"/>
            <w:tcBorders>
              <w:bottom w:val="single" w:color="000000" w:sz="2" w:space="0"/>
            </w:tcBorders>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rPr>
            </w:pPr>
          </w:p>
        </w:tc>
        <w:tc>
          <w:tcPr>
            <w:tcW w:w="501" w:type="pct"/>
            <w:vMerge w:val="continue"/>
            <w:tcBorders>
              <w:bottom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p>
        </w:tc>
        <w:tc>
          <w:tcPr>
            <w:tcW w:w="360" w:type="pct"/>
            <w:vMerge w:val="continue"/>
            <w:tcBorders>
              <w:bottom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vMerge w:val="restar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固废</w:t>
            </w:r>
          </w:p>
        </w:tc>
        <w:tc>
          <w:tcPr>
            <w:tcW w:w="51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生活垃圾</w:t>
            </w:r>
          </w:p>
        </w:tc>
        <w:tc>
          <w:tcPr>
            <w:tcW w:w="2369"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垃圾桶收集后，委托环卫部门处理</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lang w:eastAsia="zh-CN"/>
              </w:rPr>
            </w:pPr>
            <w:r>
              <w:rPr>
                <w:rFonts w:hint="eastAsia" w:ascii="Times New Roman" w:hAnsi="Times New Roman" w:eastAsia="宋体"/>
                <w:color w:val="auto"/>
                <w:sz w:val="21"/>
                <w:szCs w:val="24"/>
                <w:lang w:val="en-US" w:eastAsia="zh-CN"/>
              </w:rPr>
              <w:t>1</w:t>
            </w:r>
          </w:p>
        </w:tc>
        <w:tc>
          <w:tcPr>
            <w:tcW w:w="501" w:type="pct"/>
            <w:noWrap w:val="0"/>
            <w:vAlign w:val="center"/>
          </w:tcPr>
          <w:p>
            <w:pPr>
              <w:pStyle w:val="56"/>
              <w:spacing w:line="240" w:lineRule="auto"/>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lang w:val="en-US" w:eastAsia="zh-CN"/>
              </w:rPr>
              <w:t>1</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286" w:hRule="atLeast"/>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517" w:type="pct"/>
            <w:tcBorders>
              <w:bottom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猪粪</w:t>
            </w:r>
          </w:p>
        </w:tc>
        <w:tc>
          <w:tcPr>
            <w:tcW w:w="2369" w:type="pct"/>
            <w:tcBorders>
              <w:bottom w:val="single" w:color="000000" w:sz="2" w:space="0"/>
            </w:tcBorders>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外售至有机肥厂制有机肥</w:t>
            </w:r>
          </w:p>
        </w:tc>
        <w:tc>
          <w:tcPr>
            <w:tcW w:w="537" w:type="pct"/>
            <w:tcBorders>
              <w:bottom w:val="single" w:color="000000" w:sz="2" w:space="0"/>
            </w:tcBorders>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rPr>
            </w:pPr>
            <w:r>
              <w:rPr>
                <w:rFonts w:hint="eastAsia" w:ascii="Times New Roman" w:hAnsi="Times New Roman"/>
                <w:color w:val="auto"/>
                <w:sz w:val="21"/>
                <w:szCs w:val="24"/>
              </w:rPr>
              <w:t>/</w:t>
            </w:r>
          </w:p>
        </w:tc>
        <w:tc>
          <w:tcPr>
            <w:tcW w:w="501" w:type="pct"/>
            <w:tcBorders>
              <w:bottom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w:t>
            </w:r>
          </w:p>
        </w:tc>
        <w:tc>
          <w:tcPr>
            <w:tcW w:w="360" w:type="pct"/>
            <w:tcBorders>
              <w:bottom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173" w:hRule="atLeast"/>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517" w:type="pct"/>
            <w:tcBorders>
              <w:top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病死猪</w:t>
            </w:r>
          </w:p>
        </w:tc>
        <w:tc>
          <w:tcPr>
            <w:tcW w:w="2369" w:type="pct"/>
            <w:tcBorders>
              <w:top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交由有资质的单位进行处理</w:t>
            </w:r>
          </w:p>
        </w:tc>
        <w:tc>
          <w:tcPr>
            <w:tcW w:w="537" w:type="pct"/>
            <w:tcBorders>
              <w:top w:val="single" w:color="000000" w:sz="2" w:space="0"/>
            </w:tcBorders>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rPr>
            </w:pPr>
            <w:r>
              <w:rPr>
                <w:rFonts w:hint="eastAsia" w:ascii="Times New Roman" w:hAnsi="Times New Roman"/>
                <w:color w:val="auto"/>
                <w:sz w:val="21"/>
                <w:szCs w:val="24"/>
              </w:rPr>
              <w:t>40</w:t>
            </w:r>
          </w:p>
        </w:tc>
        <w:tc>
          <w:tcPr>
            <w:tcW w:w="501" w:type="pct"/>
            <w:tcBorders>
              <w:top w:val="single" w:color="000000" w:sz="2" w:space="0"/>
            </w:tcBorders>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40</w:t>
            </w:r>
          </w:p>
        </w:tc>
        <w:tc>
          <w:tcPr>
            <w:tcW w:w="360" w:type="pct"/>
            <w:tcBorders>
              <w:top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173" w:hRule="atLeast"/>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517" w:type="pct"/>
            <w:tcBorders>
              <w:top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lang w:eastAsia="zh-CN"/>
              </w:rPr>
              <w:t>污泥</w:t>
            </w:r>
          </w:p>
        </w:tc>
        <w:tc>
          <w:tcPr>
            <w:tcW w:w="2369" w:type="pct"/>
            <w:tcBorders>
              <w:top w:val="single" w:color="000000" w:sz="2" w:space="0"/>
            </w:tcBorders>
            <w:noWrap w:val="0"/>
            <w:vAlign w:val="center"/>
          </w:tcPr>
          <w:p>
            <w:pPr>
              <w:pStyle w:val="56"/>
              <w:spacing w:line="240" w:lineRule="auto"/>
              <w:ind w:firstLine="0" w:firstLineChars="0"/>
              <w:rPr>
                <w:rFonts w:hint="eastAsia" w:ascii="Times New Roman" w:hAnsi="Times New Roman" w:eastAsia="宋体" w:cstheme="minorBidi"/>
                <w:b w:val="0"/>
                <w:bCs/>
                <w:color w:val="auto"/>
                <w:kern w:val="2"/>
                <w:sz w:val="21"/>
                <w:szCs w:val="21"/>
                <w:lang w:val="en-US" w:eastAsia="zh-CN" w:bidi="ar-SA"/>
              </w:rPr>
            </w:pPr>
            <w:r>
              <w:rPr>
                <w:rFonts w:hint="eastAsia" w:ascii="Times New Roman" w:hAnsi="Times New Roman" w:eastAsia="宋体"/>
                <w:b w:val="0"/>
                <w:color w:val="auto"/>
                <w:sz w:val="21"/>
                <w:szCs w:val="21"/>
              </w:rPr>
              <w:t>外售至有机肥厂制有机肥</w:t>
            </w:r>
          </w:p>
        </w:tc>
        <w:tc>
          <w:tcPr>
            <w:tcW w:w="537" w:type="pct"/>
            <w:tcBorders>
              <w:top w:val="single" w:color="000000" w:sz="2" w:space="0"/>
            </w:tcBorders>
            <w:noWrap w:val="0"/>
            <w:vAlign w:val="center"/>
          </w:tcPr>
          <w:p>
            <w:pPr>
              <w:pStyle w:val="56"/>
              <w:spacing w:beforeLines="0" w:afterLines="0" w:line="240" w:lineRule="auto"/>
              <w:ind w:firstLine="0" w:firstLineChars="0"/>
              <w:rPr>
                <w:rFonts w:hint="eastAsia" w:ascii="Times New Roman" w:hAnsi="Times New Roman" w:eastAsia="宋体" w:cstheme="minorBidi"/>
                <w:b w:val="0"/>
                <w:bCs/>
                <w:color w:val="auto"/>
                <w:kern w:val="2"/>
                <w:sz w:val="21"/>
                <w:szCs w:val="21"/>
                <w:lang w:val="en-US" w:eastAsia="zh-CN" w:bidi="ar-SA"/>
              </w:rPr>
            </w:pPr>
            <w:r>
              <w:rPr>
                <w:rFonts w:hint="eastAsia" w:ascii="Times New Roman" w:hAnsi="Times New Roman"/>
                <w:color w:val="auto"/>
                <w:sz w:val="21"/>
                <w:szCs w:val="24"/>
              </w:rPr>
              <w:t>/</w:t>
            </w:r>
          </w:p>
        </w:tc>
        <w:tc>
          <w:tcPr>
            <w:tcW w:w="501" w:type="pct"/>
            <w:tcBorders>
              <w:top w:val="single" w:color="000000" w:sz="2" w:space="0"/>
            </w:tcBorders>
            <w:noWrap w:val="0"/>
            <w:vAlign w:val="center"/>
          </w:tcPr>
          <w:p>
            <w:pPr>
              <w:pStyle w:val="56"/>
              <w:spacing w:line="240" w:lineRule="auto"/>
              <w:ind w:firstLine="0" w:firstLineChars="0"/>
              <w:rPr>
                <w:rFonts w:hint="eastAsia" w:ascii="Times New Roman" w:hAnsi="Times New Roman" w:eastAsia="宋体" w:cstheme="minorBidi"/>
                <w:b w:val="0"/>
                <w:bCs/>
                <w:color w:val="auto"/>
                <w:kern w:val="2"/>
                <w:sz w:val="21"/>
                <w:szCs w:val="21"/>
                <w:lang w:val="en-US" w:eastAsia="zh-CN" w:bidi="ar-SA"/>
              </w:rPr>
            </w:pPr>
            <w:r>
              <w:rPr>
                <w:rFonts w:hint="eastAsia" w:ascii="Times New Roman" w:hAnsi="Times New Roman" w:eastAsia="宋体"/>
                <w:b w:val="0"/>
                <w:color w:val="auto"/>
                <w:sz w:val="21"/>
                <w:szCs w:val="21"/>
              </w:rPr>
              <w:t>/</w:t>
            </w:r>
          </w:p>
        </w:tc>
        <w:tc>
          <w:tcPr>
            <w:tcW w:w="360" w:type="pct"/>
            <w:tcBorders>
              <w:top w:val="single" w:color="000000" w:sz="2" w:space="0"/>
            </w:tcBorders>
            <w:noWrap w:val="0"/>
            <w:vAlign w:val="center"/>
          </w:tcPr>
          <w:p>
            <w:pPr>
              <w:pStyle w:val="56"/>
              <w:spacing w:line="240" w:lineRule="auto"/>
              <w:ind w:firstLine="0" w:firstLineChars="0"/>
              <w:rPr>
                <w:rFonts w:hint="eastAsia" w:ascii="Times New Roman" w:hAnsi="Times New Roman" w:eastAsia="宋体" w:cstheme="minorBidi"/>
                <w:b w:val="0"/>
                <w:bCs/>
                <w:color w:val="auto"/>
                <w:kern w:val="2"/>
                <w:sz w:val="21"/>
                <w:szCs w:val="21"/>
                <w:lang w:val="en-US" w:eastAsia="zh-CN" w:bidi="ar-SA"/>
              </w:rPr>
            </w:pPr>
            <w:r>
              <w:rPr>
                <w:rFonts w:hint="eastAsia" w:ascii="Times New Roman" w:hAnsi="Times New Roman" w:eastAsia="宋体"/>
                <w:b w:val="0"/>
                <w:color w:val="auto"/>
                <w:sz w:val="21"/>
                <w:szCs w:val="21"/>
                <w:lang w:val="en-US" w:eastAsia="zh-CN"/>
              </w:rPr>
              <w:t>/</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173" w:hRule="atLeast"/>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517" w:type="pct"/>
            <w:tcBorders>
              <w:top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医疗废物</w:t>
            </w:r>
          </w:p>
        </w:tc>
        <w:tc>
          <w:tcPr>
            <w:tcW w:w="2369" w:type="pct"/>
            <w:tcBorders>
              <w:top w:val="single" w:color="000000" w:sz="2" w:space="0"/>
            </w:tcBorders>
            <w:noWrap w:val="0"/>
            <w:vAlign w:val="center"/>
          </w:tcPr>
          <w:p>
            <w:pPr>
              <w:pStyle w:val="56"/>
              <w:spacing w:line="240" w:lineRule="auto"/>
              <w:jc w:val="left"/>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rPr>
              <w:t>暂存于医疗垃圾暂存间，交给有危废处理资质的单位处理</w:t>
            </w:r>
            <w:r>
              <w:rPr>
                <w:rFonts w:hint="eastAsia" w:ascii="Times New Roman" w:hAnsi="Times New Roman" w:eastAsia="宋体"/>
                <w:b w:val="0"/>
                <w:color w:val="auto"/>
                <w:sz w:val="21"/>
                <w:szCs w:val="21"/>
                <w:lang w:eastAsia="zh-CN"/>
              </w:rPr>
              <w:t>。</w:t>
            </w:r>
          </w:p>
        </w:tc>
        <w:tc>
          <w:tcPr>
            <w:tcW w:w="537" w:type="pct"/>
            <w:tcBorders>
              <w:top w:val="single" w:color="000000" w:sz="2" w:space="0"/>
            </w:tcBorders>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lang w:eastAsia="zh-CN"/>
              </w:rPr>
            </w:pPr>
            <w:r>
              <w:rPr>
                <w:rFonts w:hint="eastAsia" w:ascii="Times New Roman" w:hAnsi="Times New Roman" w:eastAsia="宋体"/>
                <w:color w:val="auto"/>
                <w:sz w:val="21"/>
                <w:szCs w:val="24"/>
                <w:lang w:val="en-US" w:eastAsia="zh-CN"/>
              </w:rPr>
              <w:t>8</w:t>
            </w:r>
          </w:p>
        </w:tc>
        <w:tc>
          <w:tcPr>
            <w:tcW w:w="501" w:type="pct"/>
            <w:tcBorders>
              <w:top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lang w:val="en-US" w:eastAsia="zh-CN"/>
              </w:rPr>
              <w:t>8</w:t>
            </w:r>
          </w:p>
        </w:tc>
        <w:tc>
          <w:tcPr>
            <w:tcW w:w="360" w:type="pct"/>
            <w:tcBorders>
              <w:top w:val="single" w:color="000000" w:sz="2" w:space="0"/>
            </w:tcBorders>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noWrap w:val="0"/>
            <w:vAlign w:val="center"/>
          </w:tcPr>
          <w:p>
            <w:pPr>
              <w:pStyle w:val="56"/>
              <w:keepNext w:val="0"/>
              <w:keepLines w:val="0"/>
              <w:pageBreakBefore w:val="0"/>
              <w:widowControl w:val="0"/>
              <w:kinsoku/>
              <w:wordWrap/>
              <w:overflowPunct/>
              <w:topLinePunct w:val="0"/>
              <w:autoSpaceDE/>
              <w:autoSpaceDN/>
              <w:bidi w:val="0"/>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地下水</w:t>
            </w:r>
          </w:p>
        </w:tc>
        <w:tc>
          <w:tcPr>
            <w:tcW w:w="517" w:type="pct"/>
            <w:noWrap w:val="0"/>
            <w:vAlign w:val="center"/>
          </w:tcPr>
          <w:p>
            <w:pPr>
              <w:pStyle w:val="56"/>
              <w:keepNext w:val="0"/>
              <w:keepLines w:val="0"/>
              <w:pageBreakBefore w:val="0"/>
              <w:widowControl w:val="0"/>
              <w:kinsoku/>
              <w:wordWrap/>
              <w:overflowPunct/>
              <w:topLinePunct w:val="0"/>
              <w:autoSpaceDE/>
              <w:autoSpaceDN/>
              <w:bidi w:val="0"/>
              <w:spacing w:line="240" w:lineRule="auto"/>
              <w:textAlignment w:val="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w:t>
            </w:r>
          </w:p>
        </w:tc>
        <w:tc>
          <w:tcPr>
            <w:tcW w:w="2369" w:type="pct"/>
            <w:noWrap w:val="0"/>
            <w:vAlign w:val="center"/>
          </w:tcPr>
          <w:p>
            <w:pPr>
              <w:keepNext w:val="0"/>
              <w:keepLines w:val="0"/>
              <w:pageBreakBefore w:val="0"/>
              <w:widowControl w:val="0"/>
              <w:kinsoku/>
              <w:wordWrap/>
              <w:overflowPunct/>
              <w:topLinePunct w:val="0"/>
              <w:autoSpaceDE/>
              <w:autoSpaceDN/>
              <w:bidi w:val="0"/>
              <w:spacing w:line="240" w:lineRule="auto"/>
              <w:ind w:firstLine="0" w:firstLineChars="0"/>
              <w:textAlignment w:val="auto"/>
              <w:rPr>
                <w:rFonts w:hint="eastAsia" w:ascii="Times New Roman" w:hAnsi="Times New Roman" w:eastAsia="宋体"/>
                <w:b w:val="0"/>
                <w:bCs/>
                <w:color w:val="auto"/>
                <w:sz w:val="21"/>
                <w:szCs w:val="21"/>
                <w:lang w:eastAsia="zh-CN"/>
              </w:rPr>
            </w:pPr>
            <w:r>
              <w:rPr>
                <w:rFonts w:hint="eastAsia" w:ascii="Times New Roman" w:hAnsi="Times New Roman" w:eastAsia="宋体"/>
                <w:b w:val="0"/>
                <w:bCs/>
                <w:color w:val="auto"/>
                <w:sz w:val="21"/>
                <w:szCs w:val="21"/>
              </w:rPr>
              <w:t>猪舍、医疗废物暂存间、污粪集污池、事故池（兼雨水收集池）、污水处理站、柴油库、发电机房重点防渗；厂区道路及配电房一般防渗；养殖区其余部分等一般路面硬化</w:t>
            </w:r>
            <w:r>
              <w:rPr>
                <w:rFonts w:hint="eastAsia" w:ascii="Times New Roman" w:hAnsi="Times New Roman" w:eastAsia="宋体"/>
                <w:b w:val="0"/>
                <w:bCs/>
                <w:color w:val="auto"/>
                <w:sz w:val="21"/>
                <w:szCs w:val="21"/>
                <w:lang w:eastAsia="zh-CN"/>
              </w:rPr>
              <w:t>。</w:t>
            </w:r>
          </w:p>
        </w:tc>
        <w:tc>
          <w:tcPr>
            <w:tcW w:w="537" w:type="pct"/>
            <w:noWrap w:val="0"/>
            <w:vAlign w:val="center"/>
          </w:tcPr>
          <w:p>
            <w:pPr>
              <w:pStyle w:val="56"/>
              <w:spacing w:beforeLines="0" w:afterLines="0" w:line="240" w:lineRule="auto"/>
              <w:ind w:firstLine="0" w:firstLineChars="0"/>
              <w:rPr>
                <w:rFonts w:hint="default" w:ascii="Times New Roman" w:hAnsi="Times New Roman" w:eastAsia="宋体"/>
                <w:b w:val="0"/>
                <w:color w:val="auto"/>
                <w:sz w:val="21"/>
                <w:szCs w:val="21"/>
                <w:lang w:val="en-US" w:eastAsia="zh-CN"/>
              </w:rPr>
            </w:pPr>
            <w:r>
              <w:rPr>
                <w:rFonts w:hint="eastAsia" w:ascii="Times New Roman" w:hAnsi="Times New Roman" w:eastAsia="宋体"/>
                <w:color w:val="auto"/>
                <w:sz w:val="21"/>
                <w:szCs w:val="24"/>
                <w:lang w:val="en-US" w:eastAsia="zh-CN"/>
              </w:rPr>
              <w:t>30</w:t>
            </w:r>
          </w:p>
        </w:tc>
        <w:tc>
          <w:tcPr>
            <w:tcW w:w="501" w:type="pct"/>
            <w:noWrap w:val="0"/>
            <w:vAlign w:val="center"/>
          </w:tcPr>
          <w:p>
            <w:pPr>
              <w:pStyle w:val="56"/>
              <w:keepNext w:val="0"/>
              <w:keepLines w:val="0"/>
              <w:pageBreakBefore w:val="0"/>
              <w:widowControl w:val="0"/>
              <w:kinsoku/>
              <w:wordWrap/>
              <w:overflowPunct/>
              <w:topLinePunct w:val="0"/>
              <w:autoSpaceDE/>
              <w:autoSpaceDN/>
              <w:bidi w:val="0"/>
              <w:spacing w:line="240" w:lineRule="auto"/>
              <w:textAlignment w:val="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30</w:t>
            </w:r>
          </w:p>
        </w:tc>
        <w:tc>
          <w:tcPr>
            <w:tcW w:w="360" w:type="pct"/>
            <w:noWrap w:val="0"/>
            <w:vAlign w:val="center"/>
          </w:tcPr>
          <w:p>
            <w:pPr>
              <w:pStyle w:val="56"/>
              <w:keepNext w:val="0"/>
              <w:keepLines w:val="0"/>
              <w:pageBreakBefore w:val="0"/>
              <w:widowControl w:val="0"/>
              <w:kinsoku/>
              <w:wordWrap/>
              <w:overflowPunct/>
              <w:topLinePunct w:val="0"/>
              <w:autoSpaceDE/>
              <w:autoSpaceDN/>
              <w:bidi w:val="0"/>
              <w:spacing w:line="240" w:lineRule="auto"/>
              <w:textAlignment w:val="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生态</w:t>
            </w:r>
          </w:p>
        </w:tc>
        <w:tc>
          <w:tcPr>
            <w:tcW w:w="51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w:t>
            </w:r>
          </w:p>
        </w:tc>
        <w:tc>
          <w:tcPr>
            <w:tcW w:w="2369"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绿化</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rPr>
            </w:pPr>
            <w:r>
              <w:rPr>
                <w:rFonts w:hint="eastAsia" w:ascii="Times New Roman" w:hAnsi="Times New Roman"/>
                <w:color w:val="auto"/>
                <w:sz w:val="21"/>
                <w:szCs w:val="24"/>
              </w:rPr>
              <w:t>5</w:t>
            </w:r>
          </w:p>
        </w:tc>
        <w:tc>
          <w:tcPr>
            <w:tcW w:w="501"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5</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雨水</w:t>
            </w:r>
          </w:p>
        </w:tc>
        <w:tc>
          <w:tcPr>
            <w:tcW w:w="51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w:t>
            </w:r>
          </w:p>
        </w:tc>
        <w:tc>
          <w:tcPr>
            <w:tcW w:w="2369"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各池体外雨水导排</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rPr>
            </w:pPr>
            <w:r>
              <w:rPr>
                <w:rFonts w:hint="eastAsia" w:ascii="Times New Roman" w:hAnsi="Times New Roman"/>
                <w:color w:val="auto"/>
                <w:sz w:val="21"/>
                <w:szCs w:val="24"/>
              </w:rPr>
              <w:t>2</w:t>
            </w:r>
          </w:p>
        </w:tc>
        <w:tc>
          <w:tcPr>
            <w:tcW w:w="501"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2</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25" w:type="pct"/>
            <w:vMerge w:val="continue"/>
            <w:noWrap w:val="0"/>
            <w:vAlign w:val="center"/>
          </w:tcPr>
          <w:p>
            <w:pPr>
              <w:pStyle w:val="56"/>
              <w:spacing w:line="240" w:lineRule="auto"/>
              <w:rPr>
                <w:rFonts w:ascii="Times New Roman" w:hAnsi="Times New Roman" w:eastAsia="宋体"/>
                <w:b w:val="0"/>
                <w:color w:val="auto"/>
                <w:sz w:val="21"/>
                <w:szCs w:val="21"/>
              </w:rPr>
            </w:pPr>
          </w:p>
        </w:tc>
        <w:tc>
          <w:tcPr>
            <w:tcW w:w="387" w:type="pct"/>
            <w:noWrap w:val="0"/>
            <w:vAlign w:val="center"/>
          </w:tcPr>
          <w:p>
            <w:pPr>
              <w:pStyle w:val="56"/>
              <w:spacing w:line="240" w:lineRule="auto"/>
              <w:rPr>
                <w:rFonts w:hint="eastAsia" w:ascii="Times New Roman" w:hAnsi="Times New Roman" w:eastAsia="宋体"/>
                <w:b w:val="0"/>
                <w:color w:val="auto"/>
                <w:sz w:val="21"/>
                <w:szCs w:val="21"/>
              </w:rPr>
            </w:pPr>
            <w:r>
              <w:rPr>
                <w:rFonts w:hint="eastAsia" w:ascii="Times New Roman" w:hAnsi="Times New Roman" w:eastAsia="宋体"/>
                <w:b w:val="0"/>
                <w:color w:val="auto"/>
                <w:sz w:val="21"/>
                <w:szCs w:val="21"/>
              </w:rPr>
              <w:t>环境风险</w:t>
            </w:r>
          </w:p>
        </w:tc>
        <w:tc>
          <w:tcPr>
            <w:tcW w:w="517"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w:t>
            </w:r>
          </w:p>
        </w:tc>
        <w:tc>
          <w:tcPr>
            <w:tcW w:w="2369" w:type="pct"/>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1 个雨水收集池、编制环境应急预案</w:t>
            </w:r>
          </w:p>
        </w:tc>
        <w:tc>
          <w:tcPr>
            <w:tcW w:w="537" w:type="pct"/>
            <w:noWrap w:val="0"/>
            <w:vAlign w:val="center"/>
          </w:tcPr>
          <w:p>
            <w:pPr>
              <w:pStyle w:val="56"/>
              <w:spacing w:beforeLines="0" w:afterLines="0" w:line="240" w:lineRule="auto"/>
              <w:ind w:firstLine="0" w:firstLineChars="0"/>
              <w:rPr>
                <w:rFonts w:hint="eastAsia" w:ascii="Times New Roman" w:hAnsi="Times New Roman" w:eastAsia="宋体"/>
                <w:b w:val="0"/>
                <w:color w:val="auto"/>
                <w:sz w:val="21"/>
                <w:szCs w:val="21"/>
                <w:lang w:eastAsia="zh-CN"/>
              </w:rPr>
            </w:pPr>
            <w:r>
              <w:rPr>
                <w:rFonts w:hint="eastAsia" w:ascii="Times New Roman" w:hAnsi="Times New Roman" w:eastAsia="宋体"/>
                <w:color w:val="auto"/>
                <w:sz w:val="21"/>
                <w:szCs w:val="24"/>
                <w:lang w:val="en-US" w:eastAsia="zh-CN"/>
              </w:rPr>
              <w:t>/</w:t>
            </w:r>
          </w:p>
        </w:tc>
        <w:tc>
          <w:tcPr>
            <w:tcW w:w="501" w:type="pct"/>
            <w:noWrap w:val="0"/>
            <w:vAlign w:val="center"/>
          </w:tcPr>
          <w:p>
            <w:pPr>
              <w:pStyle w:val="56"/>
              <w:spacing w:line="240" w:lineRule="auto"/>
              <w:rPr>
                <w:rFonts w:hint="eastAsia" w:ascii="Times New Roman" w:hAnsi="Times New Roman" w:eastAsia="宋体"/>
                <w:b w:val="0"/>
                <w:color w:val="auto"/>
                <w:sz w:val="21"/>
                <w:szCs w:val="21"/>
                <w:lang w:eastAsia="zh-CN"/>
              </w:rPr>
            </w:pPr>
            <w:r>
              <w:rPr>
                <w:rFonts w:hint="eastAsia" w:ascii="Times New Roman" w:hAnsi="Times New Roman" w:eastAsia="宋体"/>
                <w:b w:val="0"/>
                <w:color w:val="auto"/>
                <w:sz w:val="21"/>
                <w:szCs w:val="21"/>
                <w:lang w:val="en-US" w:eastAsia="zh-CN"/>
              </w:rPr>
              <w:t>/</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一致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jc w:val="center"/>
        </w:trPr>
        <w:tc>
          <w:tcPr>
            <w:tcW w:w="3600" w:type="pct"/>
            <w:gridSpan w:val="4"/>
            <w:noWrap w:val="0"/>
            <w:vAlign w:val="center"/>
          </w:tcPr>
          <w:p>
            <w:pPr>
              <w:pStyle w:val="56"/>
              <w:spacing w:line="240" w:lineRule="auto"/>
              <w:rPr>
                <w:rFonts w:ascii="Times New Roman" w:hAnsi="Times New Roman" w:eastAsia="宋体"/>
                <w:b w:val="0"/>
                <w:color w:val="auto"/>
                <w:sz w:val="21"/>
                <w:szCs w:val="21"/>
              </w:rPr>
            </w:pPr>
            <w:r>
              <w:rPr>
                <w:rFonts w:hint="eastAsia" w:ascii="Times New Roman" w:hAnsi="Times New Roman" w:eastAsia="宋体"/>
                <w:b w:val="0"/>
                <w:color w:val="auto"/>
                <w:sz w:val="21"/>
                <w:szCs w:val="21"/>
              </w:rPr>
              <w:t>合计</w:t>
            </w:r>
          </w:p>
        </w:tc>
        <w:tc>
          <w:tcPr>
            <w:tcW w:w="537" w:type="pct"/>
            <w:noWrap w:val="0"/>
            <w:vAlign w:val="center"/>
          </w:tcPr>
          <w:p>
            <w:pPr>
              <w:pStyle w:val="56"/>
              <w:spacing w:beforeLines="0" w:afterLines="0" w:line="240" w:lineRule="auto"/>
              <w:ind w:firstLine="0" w:firstLineChars="0"/>
              <w:rPr>
                <w:rFonts w:hint="default" w:ascii="Times New Roman" w:hAnsi="Times New Roman" w:eastAsia="宋体"/>
                <w:b w:val="0"/>
                <w:color w:val="auto"/>
                <w:sz w:val="21"/>
                <w:szCs w:val="21"/>
                <w:lang w:val="en-US" w:eastAsia="zh-CN"/>
              </w:rPr>
            </w:pPr>
            <w:r>
              <w:rPr>
                <w:rFonts w:hint="eastAsia" w:ascii="Times New Roman" w:hAnsi="Times New Roman" w:eastAsia="宋体"/>
                <w:color w:val="auto"/>
                <w:sz w:val="21"/>
                <w:szCs w:val="24"/>
                <w:lang w:val="en-US" w:eastAsia="zh-CN"/>
              </w:rPr>
              <w:t>340.5</w:t>
            </w:r>
          </w:p>
        </w:tc>
        <w:tc>
          <w:tcPr>
            <w:tcW w:w="501" w:type="pct"/>
            <w:noWrap w:val="0"/>
            <w:vAlign w:val="center"/>
          </w:tcPr>
          <w:p>
            <w:pPr>
              <w:pStyle w:val="56"/>
              <w:spacing w:line="240" w:lineRule="auto"/>
              <w:rPr>
                <w:rFonts w:hint="default"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348.5</w:t>
            </w:r>
          </w:p>
        </w:tc>
        <w:tc>
          <w:tcPr>
            <w:tcW w:w="360" w:type="pct"/>
            <w:noWrap w:val="0"/>
            <w:vAlign w:val="center"/>
          </w:tcPr>
          <w:p>
            <w:pPr>
              <w:pStyle w:val="56"/>
              <w:spacing w:line="240" w:lineRule="auto"/>
              <w:rPr>
                <w:rFonts w:hint="eastAsia" w:ascii="Times New Roman" w:hAnsi="Times New Roman" w:eastAsia="宋体"/>
                <w:b w:val="0"/>
                <w:color w:val="auto"/>
                <w:sz w:val="21"/>
                <w:szCs w:val="21"/>
                <w:lang w:val="en-US" w:eastAsia="zh-CN"/>
              </w:rPr>
            </w:pPr>
            <w:r>
              <w:rPr>
                <w:rFonts w:hint="eastAsia" w:ascii="Times New Roman" w:hAnsi="Times New Roman" w:eastAsia="宋体"/>
                <w:b w:val="0"/>
                <w:color w:val="auto"/>
                <w:sz w:val="21"/>
                <w:szCs w:val="21"/>
                <w:lang w:val="en-US" w:eastAsia="zh-CN"/>
              </w:rPr>
              <w:t>/</w:t>
            </w:r>
          </w:p>
        </w:tc>
      </w:tr>
    </w:tbl>
    <w:p>
      <w:pPr>
        <w:rPr>
          <w:rFonts w:hint="eastAsia" w:ascii="Times New Roman" w:hAnsi="Times New Roman" w:eastAsia="宋体" w:cs="Times New Roman"/>
          <w:color w:val="auto"/>
        </w:rPr>
      </w:pPr>
      <w:r>
        <w:rPr>
          <w:rFonts w:hint="eastAsia" w:ascii="Times New Roman" w:hAnsi="Times New Roman" w:eastAsia="宋体" w:cs="Times New Roman"/>
          <w:color w:val="auto"/>
        </w:rPr>
        <w:br w:type="page"/>
      </w:r>
    </w:p>
    <w:p>
      <w:pPr>
        <w:pStyle w:val="4"/>
        <w:rPr>
          <w:rFonts w:ascii="Times New Roman" w:hAnsi="Times New Roman" w:eastAsia="宋体" w:cs="Times New Roman"/>
          <w:color w:val="auto"/>
        </w:rPr>
      </w:pPr>
      <w:r>
        <w:rPr>
          <w:rFonts w:hint="eastAsia" w:ascii="Times New Roman" w:hAnsi="Times New Roman" w:eastAsia="宋体" w:cs="Times New Roman"/>
          <w:color w:val="auto"/>
        </w:rPr>
        <w:t>5 建设项目环评报告书的主要结论与建议及审批部门审批决定</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5.1 建设项目环评报告书的主要结论与建议</w:t>
      </w:r>
    </w:p>
    <w:p>
      <w:pPr>
        <w:pStyle w:val="12"/>
        <w:spacing w:line="240" w:lineRule="auto"/>
        <w:ind w:left="0"/>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5.1.1 建设项目环评报告</w:t>
      </w:r>
      <w:r>
        <w:rPr>
          <w:rFonts w:hint="eastAsia" w:ascii="Times New Roman" w:hAnsi="Times New Roman" w:eastAsia="宋体" w:cs="Times New Roman"/>
          <w:color w:val="auto"/>
          <w:sz w:val="28"/>
          <w:szCs w:val="28"/>
          <w:lang w:val="en-US" w:eastAsia="zh-CN"/>
        </w:rPr>
        <w:t>书</w:t>
      </w:r>
      <w:r>
        <w:rPr>
          <w:rFonts w:hint="eastAsia" w:ascii="Times New Roman" w:hAnsi="Times New Roman" w:eastAsia="宋体" w:cs="Times New Roman"/>
          <w:color w:val="auto"/>
          <w:sz w:val="28"/>
          <w:szCs w:val="28"/>
        </w:rPr>
        <w:t>回顾</w:t>
      </w:r>
    </w:p>
    <w:p>
      <w:pPr>
        <w:pStyle w:val="12"/>
        <w:spacing w:line="240" w:lineRule="auto"/>
        <w:ind w:left="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 xml:space="preserve">  （1）废气</w:t>
      </w:r>
    </w:p>
    <w:p>
      <w:pPr>
        <w:spacing w:line="20" w:lineRule="atLeast"/>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本项目大气污染物主要是猪舍、污水处理站和堆粪棚产生的氨、硫化氢等恶臭气体。本项目恶臭气体以有组织排放和无组织面源形式排放，建设项目拟采取的恶臭气体治理措施主要为：①猪舍密闭式管理，猪舍设置通排风系统，定期在猪舍内、排风口处喷洒除臭剂；②污水处理站对集粪池、格栅池加盖处理，堆粪棚密闭设置、喷洒除臭剂，负压收集废气，二者收集的废气经生物除臭处理后由15m排气筒排放</w:t>
      </w:r>
      <w:r>
        <w:rPr>
          <w:rFonts w:hint="eastAsia" w:ascii="Times New Roman" w:hAnsi="Times New Roman" w:eastAsia="宋体" w:cs="Times New Roman"/>
          <w:color w:val="auto"/>
          <w:szCs w:val="28"/>
          <w:lang w:eastAsia="zh-CN"/>
        </w:rPr>
        <w:t>；</w:t>
      </w:r>
      <w:r>
        <w:rPr>
          <w:rFonts w:hint="eastAsia" w:ascii="Times New Roman" w:hAnsi="Times New Roman" w:eastAsia="宋体" w:cs="Times New Roman"/>
          <w:color w:val="auto"/>
          <w:szCs w:val="28"/>
        </w:rPr>
        <w:t>③强化场区清洁、消毒措施，投放吸附剂、生物除臭剂等；④科学的设计日粮，提高饲料利用率；⑤加强绿化。此外，食堂安装油烟净化器、对大气环境影响甚微。</w:t>
      </w:r>
    </w:p>
    <w:p>
      <w:pPr>
        <w:spacing w:line="20" w:lineRule="atLeast"/>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通过上述措施防治后，H</w:t>
      </w:r>
      <w:r>
        <w:rPr>
          <w:rFonts w:hint="eastAsia" w:ascii="Times New Roman" w:hAnsi="Times New Roman" w:eastAsia="宋体" w:cs="Times New Roman"/>
          <w:color w:val="auto"/>
          <w:szCs w:val="28"/>
          <w:vertAlign w:val="subscript"/>
        </w:rPr>
        <w:t>2</w:t>
      </w:r>
      <w:r>
        <w:rPr>
          <w:rFonts w:hint="eastAsia" w:ascii="Times New Roman" w:hAnsi="Times New Roman" w:eastAsia="宋体" w:cs="Times New Roman"/>
          <w:color w:val="auto"/>
          <w:szCs w:val="28"/>
        </w:rPr>
        <w:t>S、NH</w:t>
      </w:r>
      <w:r>
        <w:rPr>
          <w:rFonts w:hint="eastAsia" w:ascii="Times New Roman" w:hAnsi="Times New Roman" w:eastAsia="宋体" w:cs="Times New Roman"/>
          <w:color w:val="auto"/>
          <w:szCs w:val="28"/>
          <w:vertAlign w:val="subscript"/>
        </w:rPr>
        <w:t>3</w:t>
      </w:r>
      <w:r>
        <w:rPr>
          <w:rFonts w:hint="eastAsia" w:ascii="Times New Roman" w:hAnsi="Times New Roman" w:eastAsia="宋体" w:cs="Times New Roman"/>
          <w:color w:val="auto"/>
          <w:szCs w:val="28"/>
          <w:vertAlign w:val="baseline"/>
          <w:lang w:eastAsia="zh-CN"/>
        </w:rPr>
        <w:t>、臭气浓度</w:t>
      </w:r>
      <w:r>
        <w:rPr>
          <w:rFonts w:hint="eastAsia" w:ascii="Times New Roman" w:hAnsi="Times New Roman" w:eastAsia="宋体" w:cs="Times New Roman"/>
          <w:color w:val="auto"/>
          <w:szCs w:val="28"/>
        </w:rPr>
        <w:t>厂界排放浓度均能满足《恶臭污染物排放标准》（GB14554-93）中二级标准要求。</w:t>
      </w:r>
    </w:p>
    <w:p>
      <w:pPr>
        <w:spacing w:line="20" w:lineRule="atLeast"/>
        <w:ind w:firstLine="560" w:firstLineChars="200"/>
        <w:rPr>
          <w:rFonts w:ascii="Times New Roman" w:hAnsi="Times New Roman" w:eastAsia="宋体" w:cs="Times New Roman"/>
          <w:color w:val="auto"/>
          <w:szCs w:val="28"/>
        </w:rPr>
      </w:pPr>
      <w:r>
        <w:rPr>
          <w:rFonts w:hint="eastAsia" w:ascii="Times New Roman" w:hAnsi="Times New Roman" w:eastAsia="宋体" w:cs="Times New Roman"/>
          <w:color w:val="auto"/>
          <w:szCs w:val="28"/>
        </w:rPr>
        <w:t>（2）废水</w:t>
      </w:r>
    </w:p>
    <w:p>
      <w:pPr>
        <w:spacing w:line="20" w:lineRule="atLeast"/>
        <w:ind w:firstLine="560" w:firstLineChars="200"/>
        <w:rPr>
          <w:rFonts w:hint="eastAsia" w:ascii="Times New Roman" w:hAnsi="Times New Roman" w:eastAsia="宋体" w:cs="Times New Roman"/>
          <w:bCs/>
          <w:color w:val="auto"/>
          <w:szCs w:val="28"/>
        </w:rPr>
      </w:pPr>
      <w:r>
        <w:rPr>
          <w:rFonts w:hint="eastAsia" w:ascii="Times New Roman" w:hAnsi="Times New Roman" w:eastAsia="宋体" w:cs="Times New Roman"/>
          <w:bCs/>
          <w:color w:val="auto"/>
          <w:szCs w:val="28"/>
        </w:rPr>
        <w:t>本项目产生的养殖废水主要为生产废水（猪尿液、冲洗废水）和职工生活污水</w:t>
      </w:r>
      <w:r>
        <w:rPr>
          <w:rFonts w:hint="eastAsia" w:ascii="Times New Roman" w:hAnsi="Times New Roman" w:eastAsia="宋体" w:cs="Times New Roman"/>
          <w:bCs/>
          <w:color w:val="auto"/>
          <w:szCs w:val="28"/>
          <w:lang w:eastAsia="zh-CN"/>
        </w:rPr>
        <w:t>。</w:t>
      </w:r>
      <w:r>
        <w:rPr>
          <w:rFonts w:hint="eastAsia" w:ascii="Times New Roman" w:hAnsi="Times New Roman" w:eastAsia="宋体" w:cs="Times New Roman"/>
          <w:bCs/>
          <w:color w:val="auto"/>
          <w:szCs w:val="28"/>
        </w:rPr>
        <w:t>本项目生活污水先经化粪池处理、食堂废水先经隔油池处理，猪产生的粪污由于重力作用从镂空地板下漏至粪沟储存。粪沟中设有排粪塞，利用虹吸原理，使粪污均匀分布在池底的排污口，从而有序排出。排出的粪污经固液分离机立即进行干湿分离，分离出的固体粪渣存放至堆粪棚，用作生物有机肥原料，分离出的污水通过管道排入配套的污水处理站进行处理。</w:t>
      </w:r>
    </w:p>
    <w:p>
      <w:pPr>
        <w:spacing w:line="20" w:lineRule="atLeast"/>
        <w:ind w:firstLine="560" w:firstLineChars="200"/>
        <w:rPr>
          <w:rFonts w:hint="eastAsia" w:ascii="Times New Roman" w:hAnsi="Times New Roman" w:eastAsia="宋体" w:cs="Times New Roman"/>
          <w:bCs/>
          <w:color w:val="auto"/>
          <w:szCs w:val="28"/>
        </w:rPr>
      </w:pPr>
      <w:r>
        <w:rPr>
          <w:rFonts w:hint="eastAsia" w:ascii="Times New Roman" w:hAnsi="Times New Roman" w:eastAsia="宋体" w:cs="Times New Roman"/>
          <w:bCs/>
          <w:color w:val="auto"/>
          <w:szCs w:val="28"/>
        </w:rPr>
        <w:t>项目产生的养殖废水、生活污水拟采用“格栅+集粪池+干湿分离机+污泥池+叠螺脱泥机+预沉池（NaOH、PAC、PAM）+生物塘+缺氧池+好氧池（NaHCO3）+二沉池+深度反应池（PAC、PAM）+终沉池+氧化塘”处理工艺处理后，项目尾水用于周边果园施肥，不排入周边地表水体。</w:t>
      </w:r>
    </w:p>
    <w:p>
      <w:pPr>
        <w:spacing w:line="20" w:lineRule="atLeast"/>
        <w:ind w:firstLine="560" w:firstLineChars="200"/>
        <w:rPr>
          <w:rFonts w:hint="eastAsia" w:ascii="Times New Roman" w:hAnsi="Times New Roman" w:eastAsia="宋体" w:cs="Times New Roman"/>
          <w:bCs/>
          <w:color w:val="auto"/>
          <w:szCs w:val="28"/>
        </w:rPr>
      </w:pPr>
      <w:r>
        <w:rPr>
          <w:rFonts w:hint="eastAsia" w:ascii="Times New Roman" w:hAnsi="Times New Roman" w:eastAsia="宋体" w:cs="Times New Roman"/>
          <w:bCs/>
          <w:color w:val="auto"/>
          <w:szCs w:val="28"/>
        </w:rPr>
        <w:t>（3）噪声</w:t>
      </w:r>
    </w:p>
    <w:p>
      <w:pPr>
        <w:spacing w:line="20" w:lineRule="atLeast"/>
        <w:ind w:firstLine="560" w:firstLineChars="200"/>
        <w:rPr>
          <w:rFonts w:hint="eastAsia" w:ascii="Times New Roman" w:hAnsi="Times New Roman" w:eastAsia="宋体" w:cs="Times New Roman"/>
          <w:bCs/>
          <w:color w:val="auto"/>
          <w:szCs w:val="28"/>
        </w:rPr>
      </w:pPr>
      <w:r>
        <w:rPr>
          <w:rFonts w:hint="eastAsia" w:ascii="Times New Roman" w:hAnsi="Times New Roman" w:eastAsia="宋体" w:cs="Times New Roman"/>
          <w:bCs/>
          <w:color w:val="auto"/>
          <w:szCs w:val="28"/>
        </w:rPr>
        <w:t>本项目噪声主要来源于猪群叫声及水泵、风机、污粪处理系统设备、发电机产生的噪声。</w:t>
      </w:r>
    </w:p>
    <w:p>
      <w:pPr>
        <w:spacing w:line="20" w:lineRule="atLeast"/>
        <w:ind w:firstLine="560" w:firstLineChars="200"/>
        <w:rPr>
          <w:rFonts w:hint="eastAsia" w:ascii="Times New Roman" w:hAnsi="Times New Roman" w:eastAsia="宋体" w:cs="Times New Roman"/>
          <w:bCs/>
          <w:color w:val="auto"/>
          <w:szCs w:val="28"/>
        </w:rPr>
      </w:pPr>
      <w:r>
        <w:rPr>
          <w:rFonts w:hint="eastAsia" w:ascii="Times New Roman" w:hAnsi="Times New Roman" w:eastAsia="宋体" w:cs="Times New Roman"/>
          <w:bCs/>
          <w:color w:val="auto"/>
          <w:szCs w:val="28"/>
        </w:rPr>
        <w:t>建设单位征对猪叫声主要采取猪舍隔声、合理选择喂养时间等措施减少猪群叫声对外环境的影响。通过选用低噪声设备并采取减振、消声、隔声等措施治理设备运行噪声。本项目产生的噪声通过相应治理措施治理后，经距离衰减，厂界噪声可满足《工业企业厂界环境噪声排放标准》（GB12348-2008）2类标准要求。</w:t>
      </w:r>
    </w:p>
    <w:p>
      <w:pPr>
        <w:spacing w:line="20" w:lineRule="atLeast"/>
        <w:ind w:firstLine="560" w:firstLineChars="200"/>
        <w:rPr>
          <w:rFonts w:ascii="Times New Roman" w:hAnsi="Times New Roman" w:eastAsia="宋体" w:cs="Times New Roman"/>
          <w:color w:val="auto"/>
          <w:szCs w:val="28"/>
        </w:rPr>
      </w:pPr>
      <w:r>
        <w:rPr>
          <w:rFonts w:hint="eastAsia" w:ascii="Times New Roman" w:hAnsi="Times New Roman" w:eastAsia="宋体" w:cs="Times New Roman"/>
          <w:color w:val="auto"/>
          <w:szCs w:val="28"/>
        </w:rPr>
        <w:t>（4）固废</w:t>
      </w:r>
    </w:p>
    <w:p>
      <w:pPr>
        <w:spacing w:line="240" w:lineRule="auto"/>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本项目营运期产生的固体废物主要为猪粪、病死猪、办公区生活垃圾、废包装材料、少量医疗废物、污水处理站产生的污泥等。</w:t>
      </w:r>
    </w:p>
    <w:p>
      <w:pPr>
        <w:spacing w:line="240" w:lineRule="auto"/>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猪粪、沼渣外售有机肥生产厂家资源化利用；病死猪由有资质单位无害化处理；医疗废物暂存于危险废物暂存间，定期交由具有危险废物处理资质单位处置，严禁与生活垃圾混淆一起处理；办公和生活垃圾袋装收集后暂存于生活垃圾暂存间，并及时运往垃圾中转站，由环卫部门统一清运；本项目废包装材料收集后全部外售资源回收站回收利用。</w:t>
      </w:r>
    </w:p>
    <w:p>
      <w:pPr>
        <w:spacing w:line="240" w:lineRule="auto"/>
        <w:ind w:firstLine="560" w:firstLineChars="200"/>
        <w:rPr>
          <w:rFonts w:ascii="Times New Roman" w:hAnsi="Times New Roman" w:eastAsia="宋体" w:cs="Times New Roman"/>
          <w:b w:val="0"/>
          <w:bCs/>
          <w:color w:val="auto"/>
          <w:sz w:val="28"/>
          <w:szCs w:val="28"/>
        </w:rPr>
      </w:pPr>
      <w:r>
        <w:rPr>
          <w:rFonts w:hint="eastAsia" w:ascii="Times New Roman" w:hAnsi="Times New Roman" w:eastAsia="宋体" w:cs="Times New Roman"/>
          <w:color w:val="auto"/>
          <w:szCs w:val="28"/>
        </w:rPr>
        <w:t>综上所述，本项目对所排放的污染物采取满足《畜禽养殖业污染防治技术规范》（HJ/T81—2001）及《畜禽养殖业污染治理工程技术规范》（HJ497-2009）要求的有效污染控制措施后，污染物可达标排放，对环境影响较小，基本不会改变项目所在地环境功能。</w:t>
      </w:r>
    </w:p>
    <w:p>
      <w:pPr>
        <w:pStyle w:val="12"/>
        <w:spacing w:line="240" w:lineRule="auto"/>
        <w:ind w:left="0"/>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5.1.2 主要结论</w:t>
      </w:r>
    </w:p>
    <w:p>
      <w:pPr>
        <w:pStyle w:val="12"/>
        <w:keepNext w:val="0"/>
        <w:keepLines w:val="0"/>
        <w:pageBreakBefore w:val="0"/>
        <w:widowControl w:val="0"/>
        <w:kinsoku/>
        <w:wordWrap/>
        <w:overflowPunct/>
        <w:topLinePunct w:val="0"/>
        <w:autoSpaceDE/>
        <w:autoSpaceDN/>
        <w:bidi w:val="0"/>
        <w:adjustRightInd/>
        <w:snapToGrid/>
        <w:spacing w:line="360" w:lineRule="auto"/>
        <w:ind w:left="0" w:right="113" w:firstLine="560" w:firstLineChars="200"/>
        <w:jc w:val="left"/>
        <w:textAlignment w:val="auto"/>
        <w:rPr>
          <w:rFonts w:hint="eastAsia"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本项目符合国家现行产业政策和当地规划，选址合理；拟采取的各项目污染治理措施技术经济可行，污染物得到有效控制，能够做到达标排放，对评价区域环境影响较小，不会改变该区域环境功能；本项目环境风险水平可接受，符合清洁生产要求。因此，从环境保护的角度分析，本项目的建设是可行的。</w:t>
      </w:r>
    </w:p>
    <w:p>
      <w:pPr>
        <w:pStyle w:val="12"/>
        <w:spacing w:line="240" w:lineRule="auto"/>
        <w:ind w:left="0"/>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5.1.3 评价建议与要求</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1、增强职工环保意识，确保环境保护资金到位，切实落实本环评提出的各项环境保护治理措施及风险防范措施，并确保计划内容按时按质完成，达到预期环保治理的目的效果。</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2、应定时对猪场进行消毒、冲洗，防治恶臭扰民。</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3、认真落实各项治理措施，确保污染处理设施的正常稳定运行，污染物稳定达标排放；杜绝污染物非正常排放。</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 xml:space="preserve">4、加强本项目污染物排放的日常监测，预防事故排放；定期为猪作全面健康检查，避免疫情发生。 </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5、本项目的建设应重视引进和建立先进的环保管理模式，完善管理机制，强化企业职工自身的环保意识和事故风险意识。</w:t>
      </w:r>
    </w:p>
    <w:p>
      <w:pPr>
        <w:adjustRightInd w:val="0"/>
        <w:snapToGrid w:val="0"/>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6、合理安排沼渣外运施肥管理，余农户协商合理施肥，确保沼渣全部得到资源化利用，减少环境风险。</w:t>
      </w:r>
    </w:p>
    <w:p>
      <w:pPr>
        <w:adjustRightInd w:val="0"/>
        <w:snapToGrid w:val="0"/>
        <w:ind w:firstLine="56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Cs w:val="28"/>
        </w:rPr>
        <w:t>7、切实做好厂区绿化工程，加强厂区高大乔木绿化，提高厂区绿化面积。</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5.2 审批部门审批决定</w:t>
      </w:r>
    </w:p>
    <w:p>
      <w:pPr>
        <w:pStyle w:val="12"/>
        <w:spacing w:line="240" w:lineRule="auto"/>
        <w:ind w:left="0" w:firstLine="560" w:firstLineChars="20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眉山市生态环境局</w:t>
      </w:r>
      <w:r>
        <w:rPr>
          <w:rFonts w:hint="eastAsia" w:ascii="Times New Roman" w:hAnsi="Times New Roman" w:eastAsia="宋体" w:cs="Times New Roman"/>
          <w:b w:val="0"/>
          <w:bCs/>
          <w:color w:val="auto"/>
          <w:sz w:val="28"/>
          <w:szCs w:val="28"/>
          <w:lang w:val="en-US" w:eastAsia="zh-CN"/>
        </w:rPr>
        <w:t>以</w:t>
      </w:r>
      <w:r>
        <w:rPr>
          <w:rFonts w:hint="eastAsia" w:ascii="Times New Roman" w:hAnsi="Times New Roman" w:eastAsia="宋体" w:cs="Times New Roman"/>
          <w:b w:val="0"/>
          <w:color w:val="auto"/>
          <w:kern w:val="0"/>
          <w:sz w:val="28"/>
          <w:szCs w:val="28"/>
        </w:rPr>
        <w:t>眉市</w:t>
      </w:r>
      <w:r>
        <w:rPr>
          <w:rFonts w:ascii="Times New Roman" w:hAnsi="Times New Roman" w:eastAsia="宋体" w:cs="Times New Roman"/>
          <w:b w:val="0"/>
          <w:color w:val="auto"/>
          <w:kern w:val="0"/>
          <w:sz w:val="28"/>
          <w:szCs w:val="28"/>
        </w:rPr>
        <w:t>环建</w:t>
      </w:r>
      <w:r>
        <w:rPr>
          <w:rFonts w:hint="eastAsia" w:ascii="Times New Roman" w:hAnsi="Times New Roman" w:eastAsia="宋体" w:cs="Times New Roman"/>
          <w:b w:val="0"/>
          <w:color w:val="auto"/>
          <w:kern w:val="0"/>
          <w:sz w:val="28"/>
          <w:szCs w:val="28"/>
        </w:rPr>
        <w:t>函〔</w:t>
      </w:r>
      <w:r>
        <w:rPr>
          <w:rFonts w:hint="eastAsia" w:ascii="Times New Roman" w:hAnsi="Times New Roman" w:eastAsia="宋体" w:cs="Times New Roman"/>
          <w:b w:val="0"/>
          <w:color w:val="auto"/>
          <w:kern w:val="0"/>
          <w:sz w:val="28"/>
          <w:szCs w:val="28"/>
          <w:lang w:val="en-US" w:eastAsia="zh-CN"/>
        </w:rPr>
        <w:t>2021</w:t>
      </w:r>
      <w:r>
        <w:rPr>
          <w:rFonts w:hint="eastAsia" w:ascii="Times New Roman" w:hAnsi="Times New Roman" w:eastAsia="宋体" w:cs="Times New Roman"/>
          <w:b w:val="0"/>
          <w:color w:val="auto"/>
          <w:kern w:val="0"/>
          <w:sz w:val="28"/>
          <w:szCs w:val="28"/>
        </w:rPr>
        <w:t>〕</w:t>
      </w:r>
      <w:r>
        <w:rPr>
          <w:rFonts w:hint="eastAsia" w:ascii="Times New Roman" w:hAnsi="Times New Roman" w:eastAsia="宋体" w:cs="Times New Roman"/>
          <w:b w:val="0"/>
          <w:color w:val="auto"/>
          <w:kern w:val="0"/>
          <w:sz w:val="28"/>
          <w:szCs w:val="28"/>
          <w:lang w:val="en-US" w:eastAsia="zh-CN"/>
        </w:rPr>
        <w:t>65</w:t>
      </w:r>
      <w:r>
        <w:rPr>
          <w:rFonts w:ascii="Times New Roman" w:hAnsi="Times New Roman" w:eastAsia="宋体" w:cs="Times New Roman"/>
          <w:b w:val="0"/>
          <w:color w:val="auto"/>
          <w:kern w:val="0"/>
          <w:sz w:val="28"/>
          <w:szCs w:val="28"/>
        </w:rPr>
        <w:t>号</w:t>
      </w:r>
      <w:r>
        <w:rPr>
          <w:rFonts w:ascii="Times New Roman" w:hAnsi="Times New Roman" w:eastAsia="宋体" w:cs="Times New Roman"/>
          <w:b w:val="0"/>
          <w:bCs/>
          <w:color w:val="auto"/>
          <w:sz w:val="28"/>
          <w:szCs w:val="28"/>
        </w:rPr>
        <w:t>《</w:t>
      </w:r>
      <w:r>
        <w:rPr>
          <w:rFonts w:hint="eastAsia" w:ascii="Times New Roman" w:hAnsi="Times New Roman" w:eastAsia="宋体" w:cs="Times New Roman"/>
          <w:b w:val="0"/>
          <w:bCs/>
          <w:color w:val="auto"/>
          <w:sz w:val="28"/>
          <w:szCs w:val="28"/>
        </w:rPr>
        <w:t>眉山市生态环保局</w:t>
      </w:r>
      <w:r>
        <w:rPr>
          <w:rFonts w:ascii="Times New Roman" w:hAnsi="Times New Roman" w:eastAsia="宋体" w:cs="Times New Roman"/>
          <w:b w:val="0"/>
          <w:bCs/>
          <w:color w:val="auto"/>
          <w:sz w:val="28"/>
          <w:szCs w:val="28"/>
        </w:rPr>
        <w:t>关于</w:t>
      </w:r>
      <w:r>
        <w:rPr>
          <w:rFonts w:hint="eastAsia" w:ascii="Times New Roman" w:hAnsi="Times New Roman" w:eastAsia="宋体" w:cs="Times New Roman"/>
          <w:b w:val="0"/>
          <w:bCs/>
          <w:color w:val="auto"/>
          <w:sz w:val="28"/>
          <w:szCs w:val="28"/>
          <w:lang w:val="en-US" w:eastAsia="zh-CN"/>
        </w:rPr>
        <w:t>仁寿德康农牧有限公司</w:t>
      </w:r>
      <w:r>
        <w:rPr>
          <w:rFonts w:hint="eastAsia" w:ascii="Times New Roman" w:hAnsi="Times New Roman" w:eastAsia="宋体" w:cs="Times New Roman"/>
          <w:b w:val="0"/>
          <w:color w:val="auto"/>
          <w:kern w:val="0"/>
          <w:sz w:val="28"/>
          <w:szCs w:val="28"/>
          <w:lang w:val="en-US" w:eastAsia="zh-CN"/>
        </w:rPr>
        <w:t>仁寿德康乐群村育肥场</w:t>
      </w:r>
      <w:r>
        <w:rPr>
          <w:rFonts w:ascii="Times New Roman" w:hAnsi="Times New Roman" w:eastAsia="宋体" w:cs="Times New Roman"/>
          <w:b w:val="0"/>
          <w:bCs/>
          <w:color w:val="auto"/>
          <w:sz w:val="28"/>
          <w:szCs w:val="28"/>
        </w:rPr>
        <w:t>环境影响报告书的</w:t>
      </w:r>
      <w:r>
        <w:rPr>
          <w:rFonts w:hint="eastAsia" w:ascii="Times New Roman" w:hAnsi="Times New Roman" w:eastAsia="宋体" w:cs="Times New Roman"/>
          <w:b w:val="0"/>
          <w:bCs/>
          <w:color w:val="auto"/>
          <w:sz w:val="28"/>
          <w:szCs w:val="28"/>
        </w:rPr>
        <w:t>批复</w:t>
      </w:r>
      <w:r>
        <w:rPr>
          <w:rFonts w:ascii="Times New Roman" w:hAnsi="Times New Roman" w:eastAsia="宋体" w:cs="Times New Roman"/>
          <w:b w:val="0"/>
          <w:bCs/>
          <w:color w:val="auto"/>
          <w:sz w:val="28"/>
          <w:szCs w:val="28"/>
        </w:rPr>
        <w:t>》</w:t>
      </w:r>
      <w:r>
        <w:rPr>
          <w:rFonts w:hint="eastAsia" w:ascii="Times New Roman" w:hAnsi="Times New Roman" w:eastAsia="宋体" w:cs="Times New Roman"/>
          <w:b w:val="0"/>
          <w:bCs/>
          <w:color w:val="auto"/>
          <w:sz w:val="28"/>
          <w:szCs w:val="28"/>
        </w:rPr>
        <w:t>内容如下：</w:t>
      </w:r>
    </w:p>
    <w:p>
      <w:pPr>
        <w:pStyle w:val="12"/>
        <w:spacing w:line="360" w:lineRule="auto"/>
        <w:ind w:firstLine="560" w:firstLineChars="20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一、项目建设内容</w:t>
      </w:r>
    </w:p>
    <w:p>
      <w:pPr>
        <w:pStyle w:val="30"/>
        <w:spacing w:line="240" w:lineRule="auto"/>
        <w:ind w:firstLine="560" w:firstLineChars="200"/>
        <w:rPr>
          <w:rFonts w:hint="eastAsia" w:ascii="Times New Roman" w:hAnsi="Times New Roman" w:eastAsia="宋体" w:cs="Times New Roman"/>
          <w:b w:val="0"/>
          <w:bCs/>
          <w:color w:val="auto"/>
          <w:sz w:val="28"/>
          <w:szCs w:val="28"/>
          <w:lang w:val="en-US" w:eastAsia="zh-CN"/>
        </w:rPr>
      </w:pPr>
      <w:r>
        <w:rPr>
          <w:rFonts w:hint="eastAsia" w:ascii="Times New Roman" w:hAnsi="Times New Roman" w:eastAsia="宋体" w:cs="Times New Roman"/>
          <w:b w:val="0"/>
          <w:bCs/>
          <w:color w:val="auto"/>
          <w:sz w:val="28"/>
          <w:szCs w:val="28"/>
        </w:rPr>
        <w:t>项目选址仁寿县虞丞乡乐群村2</w:t>
      </w:r>
      <w:r>
        <w:rPr>
          <w:rFonts w:hint="eastAsia" w:ascii="Times New Roman" w:hAnsi="Times New Roman" w:eastAsia="宋体" w:cs="Times New Roman"/>
          <w:b w:val="0"/>
          <w:bCs/>
          <w:color w:val="auto"/>
          <w:sz w:val="28"/>
          <w:szCs w:val="28"/>
          <w:lang w:eastAsia="zh-CN"/>
        </w:rPr>
        <w:t>、</w:t>
      </w:r>
      <w:r>
        <w:rPr>
          <w:rFonts w:hint="eastAsia" w:ascii="Times New Roman" w:hAnsi="Times New Roman" w:eastAsia="宋体" w:cs="Times New Roman"/>
          <w:b w:val="0"/>
          <w:bCs/>
          <w:color w:val="auto"/>
          <w:sz w:val="28"/>
          <w:szCs w:val="28"/>
          <w:lang w:val="en-US" w:eastAsia="zh-CN"/>
        </w:rPr>
        <w:t>3、</w:t>
      </w:r>
      <w:r>
        <w:rPr>
          <w:rFonts w:hint="eastAsia" w:ascii="Times New Roman" w:hAnsi="Times New Roman" w:eastAsia="宋体" w:cs="Times New Roman"/>
          <w:b w:val="0"/>
          <w:bCs/>
          <w:color w:val="auto"/>
          <w:sz w:val="28"/>
          <w:szCs w:val="28"/>
        </w:rPr>
        <w:t>5 组，常年存栏生猪 15000头，出栏生猪30000头。本项目无种猪养、配种及分娩等过程，不涉及饲料加工、生猪屠宰。项目总投资额为4840万元，环保投资额为 340.5万元</w:t>
      </w:r>
      <w:r>
        <w:rPr>
          <w:rFonts w:hint="eastAsia" w:ascii="Times New Roman" w:hAnsi="Times New Roman" w:eastAsia="宋体" w:cs="Times New Roman"/>
          <w:b w:val="0"/>
          <w:bCs/>
          <w:color w:val="auto"/>
          <w:sz w:val="28"/>
          <w:szCs w:val="28"/>
          <w:lang w:val="en-US" w:eastAsia="zh-CN"/>
        </w:rPr>
        <w:t>。</w:t>
      </w:r>
    </w:p>
    <w:p>
      <w:pPr>
        <w:pStyle w:val="30"/>
        <w:spacing w:line="240" w:lineRule="auto"/>
        <w:ind w:firstLine="560" w:firstLineChars="200"/>
        <w:rPr>
          <w:rFonts w:hint="default" w:ascii="Times New Roman" w:hAnsi="Times New Roman" w:eastAsia="宋体" w:cs="Times New Roman"/>
          <w:b w:val="0"/>
          <w:bCs/>
          <w:color w:val="auto"/>
          <w:sz w:val="28"/>
          <w:szCs w:val="28"/>
          <w:lang w:val="en-US" w:eastAsia="zh-CN"/>
        </w:rPr>
      </w:pPr>
      <w:r>
        <w:rPr>
          <w:rFonts w:hint="eastAsia" w:ascii="Times New Roman" w:hAnsi="Times New Roman" w:eastAsia="宋体" w:cs="Times New Roman"/>
          <w:b w:val="0"/>
          <w:bCs/>
          <w:color w:val="auto"/>
          <w:sz w:val="28"/>
          <w:szCs w:val="28"/>
          <w:lang w:val="en-US" w:eastAsia="zh-CN"/>
        </w:rPr>
        <w:t>二、项目总体要求</w:t>
      </w:r>
    </w:p>
    <w:p>
      <w:pPr>
        <w:pStyle w:val="30"/>
        <w:spacing w:line="240" w:lineRule="auto"/>
        <w:ind w:firstLine="560" w:firstLineChars="200"/>
        <w:rPr>
          <w:rFonts w:hint="default" w:ascii="Times New Roman" w:hAnsi="Times New Roman" w:eastAsia="宋体" w:cs="Times New Roman"/>
          <w:b w:val="0"/>
          <w:bCs/>
          <w:color w:val="auto"/>
          <w:sz w:val="28"/>
          <w:szCs w:val="28"/>
          <w:lang w:val="en-US" w:eastAsia="zh-CN"/>
        </w:rPr>
      </w:pPr>
      <w:r>
        <w:rPr>
          <w:rFonts w:hint="default" w:ascii="Times New Roman" w:hAnsi="Times New Roman" w:eastAsia="宋体" w:cs="Times New Roman"/>
          <w:b w:val="0"/>
          <w:bCs/>
          <w:color w:val="auto"/>
          <w:sz w:val="28"/>
          <w:szCs w:val="28"/>
          <w:lang w:val="en-US" w:eastAsia="zh-CN"/>
        </w:rPr>
        <w:t>根据眉山宏德环境技术有限公司编制的</w:t>
      </w:r>
      <w:r>
        <w:rPr>
          <w:rFonts w:hint="eastAsia" w:ascii="Times New Roman" w:hAnsi="Times New Roman" w:eastAsia="宋体" w:cs="Times New Roman"/>
          <w:b w:val="0"/>
          <w:bCs/>
          <w:color w:val="auto"/>
          <w:sz w:val="28"/>
          <w:szCs w:val="28"/>
          <w:lang w:val="en-US" w:eastAsia="zh-CN"/>
        </w:rPr>
        <w:t>“报告书”</w:t>
      </w:r>
      <w:r>
        <w:rPr>
          <w:rFonts w:hint="default" w:ascii="Times New Roman" w:hAnsi="Times New Roman" w:eastAsia="宋体" w:cs="Times New Roman"/>
          <w:b w:val="0"/>
          <w:bCs/>
          <w:color w:val="auto"/>
          <w:sz w:val="28"/>
          <w:szCs w:val="28"/>
          <w:lang w:val="en-US" w:eastAsia="zh-CN"/>
        </w:rPr>
        <w:t>对该项目开展环境影响评价的结论，在全面落实</w:t>
      </w:r>
      <w:r>
        <w:rPr>
          <w:rFonts w:hint="eastAsia" w:ascii="Times New Roman" w:hAnsi="Times New Roman" w:eastAsia="宋体" w:cs="Times New Roman"/>
          <w:b w:val="0"/>
          <w:bCs/>
          <w:color w:val="auto"/>
          <w:sz w:val="28"/>
          <w:szCs w:val="28"/>
          <w:lang w:val="en-US" w:eastAsia="zh-CN"/>
        </w:rPr>
        <w:t>“</w:t>
      </w:r>
      <w:r>
        <w:rPr>
          <w:rFonts w:hint="default" w:ascii="Times New Roman" w:hAnsi="Times New Roman" w:eastAsia="宋体" w:cs="Times New Roman"/>
          <w:b w:val="0"/>
          <w:bCs/>
          <w:color w:val="auto"/>
          <w:sz w:val="28"/>
          <w:szCs w:val="28"/>
          <w:lang w:val="en-US" w:eastAsia="zh-CN"/>
        </w:rPr>
        <w:t>报告书</w:t>
      </w:r>
      <w:r>
        <w:rPr>
          <w:rFonts w:hint="eastAsia" w:ascii="Times New Roman" w:hAnsi="Times New Roman" w:eastAsia="宋体" w:cs="Times New Roman"/>
          <w:b w:val="0"/>
          <w:bCs/>
          <w:color w:val="auto"/>
          <w:sz w:val="28"/>
          <w:szCs w:val="28"/>
          <w:lang w:val="en-US" w:eastAsia="zh-CN"/>
        </w:rPr>
        <w:t>”</w:t>
      </w:r>
      <w:r>
        <w:rPr>
          <w:rFonts w:hint="default" w:ascii="Times New Roman" w:hAnsi="Times New Roman" w:eastAsia="宋体" w:cs="Times New Roman"/>
          <w:b w:val="0"/>
          <w:bCs/>
          <w:color w:val="auto"/>
          <w:sz w:val="28"/>
          <w:szCs w:val="28"/>
          <w:lang w:val="en-US" w:eastAsia="zh-CN"/>
        </w:rPr>
        <w:t>和</w:t>
      </w:r>
      <w:r>
        <w:rPr>
          <w:rFonts w:hint="eastAsia" w:ascii="Times New Roman" w:hAnsi="Times New Roman" w:eastAsia="宋体" w:cs="Times New Roman"/>
          <w:b w:val="0"/>
          <w:bCs/>
          <w:color w:val="auto"/>
          <w:sz w:val="28"/>
          <w:szCs w:val="28"/>
          <w:lang w:val="en-US" w:eastAsia="zh-CN"/>
        </w:rPr>
        <w:t>“</w:t>
      </w:r>
      <w:r>
        <w:rPr>
          <w:rFonts w:hint="default" w:ascii="Times New Roman" w:hAnsi="Times New Roman" w:eastAsia="宋体" w:cs="Times New Roman"/>
          <w:b w:val="0"/>
          <w:bCs/>
          <w:color w:val="auto"/>
          <w:sz w:val="28"/>
          <w:szCs w:val="28"/>
          <w:lang w:val="en-US" w:eastAsia="zh-CN"/>
        </w:rPr>
        <w:t>承诺书</w:t>
      </w:r>
      <w:r>
        <w:rPr>
          <w:rFonts w:hint="eastAsia" w:ascii="Times New Roman" w:hAnsi="Times New Roman" w:eastAsia="宋体" w:cs="Times New Roman"/>
          <w:b w:val="0"/>
          <w:bCs/>
          <w:color w:val="auto"/>
          <w:sz w:val="28"/>
          <w:szCs w:val="28"/>
          <w:lang w:val="en-US" w:eastAsia="zh-CN"/>
        </w:rPr>
        <w:t>”</w:t>
      </w:r>
      <w:r>
        <w:rPr>
          <w:rFonts w:hint="default" w:ascii="Times New Roman" w:hAnsi="Times New Roman" w:eastAsia="宋体" w:cs="Times New Roman"/>
          <w:b w:val="0"/>
          <w:bCs/>
          <w:color w:val="auto"/>
          <w:sz w:val="28"/>
          <w:szCs w:val="28"/>
          <w:lang w:val="en-US" w:eastAsia="zh-CN"/>
        </w:rPr>
        <w:t>中提出的各项防治措施和承诺要求的前提下，工程建设对环境的不利影响能够得到缓解和控制。我局同意该项目环境影响报告书中所列建设项目的性质、规模、地点以及拟采取的环境保护措施。你公司应当严格落实报告书提出的建设期和营运期污染防治措施严格执行配套建设的环保设施与主体工程同时设计、同时施工同时投产的环保“三同时”制度，严格兑现承诺书中提出的相关事项。</w:t>
      </w:r>
    </w:p>
    <w:p>
      <w:pPr>
        <w:pStyle w:val="12"/>
        <w:numPr>
          <w:ilvl w:val="0"/>
          <w:numId w:val="11"/>
        </w:numPr>
        <w:spacing w:line="240" w:lineRule="auto"/>
        <w:ind w:left="0" w:firstLine="560" w:firstLineChars="200"/>
        <w:jc w:val="left"/>
        <w:rPr>
          <w:rFonts w:hint="eastAsia"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项目应重点做好以下工作</w:t>
      </w:r>
    </w:p>
    <w:p>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560" w:firstLineChars="200"/>
        <w:jc w:val="left"/>
        <w:textAlignment w:val="auto"/>
        <w:rPr>
          <w:rFonts w:hint="default"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（一）</w:t>
      </w:r>
      <w:r>
        <w:rPr>
          <w:rFonts w:hint="default" w:ascii="Times New Roman" w:hAnsi="Times New Roman" w:eastAsia="宋体" w:cs="Times New Roman"/>
          <w:b w:val="0"/>
          <w:color w:val="auto"/>
          <w:sz w:val="28"/>
          <w:szCs w:val="28"/>
          <w:lang w:val="en-US" w:eastAsia="zh-CN"/>
        </w:rPr>
        <w:t>按照报告书要求，落实并优化废水处理措施。项目养殖废水和场区生活废水经收集处理后作为周边农田</w:t>
      </w:r>
      <w:r>
        <w:rPr>
          <w:rFonts w:hint="eastAsia" w:ascii="Times New Roman" w:hAnsi="Times New Roman" w:eastAsia="宋体" w:cs="Times New Roman"/>
          <w:b w:val="0"/>
          <w:color w:val="auto"/>
          <w:sz w:val="28"/>
          <w:szCs w:val="28"/>
          <w:lang w:val="en-US" w:eastAsia="zh-CN"/>
        </w:rPr>
        <w:t>农肥</w:t>
      </w:r>
      <w:r>
        <w:rPr>
          <w:rFonts w:hint="default" w:ascii="Times New Roman" w:hAnsi="Times New Roman" w:eastAsia="宋体" w:cs="Times New Roman"/>
          <w:b w:val="0"/>
          <w:color w:val="auto"/>
          <w:sz w:val="28"/>
          <w:szCs w:val="28"/>
          <w:lang w:val="en-US" w:eastAsia="zh-CN"/>
        </w:rPr>
        <w:t>，做到种养结合，废水不外排。</w:t>
      </w:r>
    </w:p>
    <w:p>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560" w:firstLineChars="200"/>
        <w:jc w:val="left"/>
        <w:textAlignment w:val="auto"/>
        <w:rPr>
          <w:rFonts w:hint="default"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（二）</w:t>
      </w:r>
      <w:r>
        <w:rPr>
          <w:rFonts w:hint="default" w:ascii="Times New Roman" w:hAnsi="Times New Roman" w:eastAsia="宋体" w:cs="Times New Roman"/>
          <w:b w:val="0"/>
          <w:color w:val="auto"/>
          <w:sz w:val="28"/>
          <w:szCs w:val="28"/>
          <w:lang w:val="en-US" w:eastAsia="zh-CN"/>
        </w:rPr>
        <w:t>按照报告书要求，加强地下水污染防治，落实地下水污染防治措施、设施，做好分区防渗，确保项目周边地下水环境安全。</w:t>
      </w:r>
    </w:p>
    <w:p>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560" w:firstLineChars="200"/>
        <w:jc w:val="left"/>
        <w:textAlignment w:val="auto"/>
        <w:rPr>
          <w:rFonts w:hint="default"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（三）</w:t>
      </w:r>
      <w:r>
        <w:rPr>
          <w:rFonts w:hint="default" w:ascii="Times New Roman" w:hAnsi="Times New Roman" w:eastAsia="宋体" w:cs="Times New Roman"/>
          <w:b w:val="0"/>
          <w:color w:val="auto"/>
          <w:sz w:val="28"/>
          <w:szCs w:val="28"/>
          <w:lang w:val="en-US" w:eastAsia="zh-CN"/>
        </w:rPr>
        <w:t>按照报告书要求，落实并优化项目废气防治措施。落实</w:t>
      </w:r>
      <w:r>
        <w:rPr>
          <w:rFonts w:hint="eastAsia" w:ascii="Times New Roman" w:hAnsi="Times New Roman" w:eastAsia="宋体" w:cs="Times New Roman"/>
          <w:b w:val="0"/>
          <w:color w:val="auto"/>
          <w:sz w:val="28"/>
          <w:szCs w:val="28"/>
          <w:lang w:val="en-US" w:eastAsia="zh-CN"/>
        </w:rPr>
        <w:t>1</w:t>
      </w:r>
      <w:r>
        <w:rPr>
          <w:rFonts w:hint="default" w:ascii="Times New Roman" w:hAnsi="Times New Roman" w:eastAsia="宋体" w:cs="Times New Roman"/>
          <w:b w:val="0"/>
          <w:color w:val="auto"/>
          <w:sz w:val="28"/>
          <w:szCs w:val="28"/>
          <w:lang w:val="en-US" w:eastAsia="zh-CN"/>
        </w:rPr>
        <w:t>00米卫生防护距离内农户搬迁问题和今后管控工作。</w:t>
      </w:r>
    </w:p>
    <w:p>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560" w:firstLineChars="200"/>
        <w:jc w:val="left"/>
        <w:textAlignment w:val="auto"/>
        <w:rPr>
          <w:rFonts w:hint="default"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（四）</w:t>
      </w:r>
      <w:r>
        <w:rPr>
          <w:rFonts w:hint="default" w:ascii="Times New Roman" w:hAnsi="Times New Roman" w:eastAsia="宋体" w:cs="Times New Roman"/>
          <w:b w:val="0"/>
          <w:color w:val="auto"/>
          <w:sz w:val="28"/>
          <w:szCs w:val="28"/>
          <w:lang w:val="en-US" w:eastAsia="zh-CN"/>
        </w:rPr>
        <w:t>按照报告书要求</w:t>
      </w:r>
      <w:r>
        <w:rPr>
          <w:rFonts w:hint="eastAsia" w:ascii="Times New Roman" w:hAnsi="Times New Roman" w:eastAsia="宋体" w:cs="Times New Roman"/>
          <w:b w:val="0"/>
          <w:color w:val="auto"/>
          <w:sz w:val="28"/>
          <w:szCs w:val="28"/>
          <w:lang w:val="en-US" w:eastAsia="zh-CN"/>
        </w:rPr>
        <w:t>，</w:t>
      </w:r>
      <w:r>
        <w:rPr>
          <w:rFonts w:hint="default" w:ascii="Times New Roman" w:hAnsi="Times New Roman" w:eastAsia="宋体" w:cs="Times New Roman"/>
          <w:b w:val="0"/>
          <w:color w:val="auto"/>
          <w:sz w:val="28"/>
          <w:szCs w:val="28"/>
          <w:lang w:val="en-US" w:eastAsia="zh-CN"/>
        </w:rPr>
        <w:t>落实并优化项目噪声污染防治措施，确保噪声达标排放。</w:t>
      </w:r>
    </w:p>
    <w:p>
      <w:pPr>
        <w:pStyle w:val="12"/>
        <w:keepNext w:val="0"/>
        <w:keepLines w:val="0"/>
        <w:pageBreakBefore w:val="0"/>
        <w:widowControl w:val="0"/>
        <w:kinsoku/>
        <w:wordWrap/>
        <w:overflowPunct/>
        <w:topLinePunct w:val="0"/>
        <w:autoSpaceDE/>
        <w:autoSpaceDN/>
        <w:bidi w:val="0"/>
        <w:adjustRightInd/>
        <w:snapToGrid/>
        <w:spacing w:line="360" w:lineRule="auto"/>
        <w:ind w:left="0" w:leftChars="0" w:right="0" w:firstLine="560" w:firstLineChars="200"/>
        <w:jc w:val="left"/>
        <w:textAlignment w:val="auto"/>
        <w:rPr>
          <w:rFonts w:hint="eastAsia" w:ascii="Times New Roman" w:hAnsi="Times New Roman" w:eastAsia="宋体" w:cs="Times New Roman"/>
          <w:b w:val="0"/>
          <w:color w:val="auto"/>
          <w:sz w:val="28"/>
          <w:szCs w:val="28"/>
        </w:rPr>
      </w:pPr>
      <w:r>
        <w:rPr>
          <w:rFonts w:hint="eastAsia" w:ascii="Times New Roman" w:hAnsi="Times New Roman" w:eastAsia="宋体" w:cs="Times New Roman"/>
          <w:b w:val="0"/>
          <w:color w:val="auto"/>
          <w:sz w:val="28"/>
          <w:szCs w:val="28"/>
          <w:lang w:eastAsia="zh-CN"/>
        </w:rPr>
        <w:t>（</w:t>
      </w:r>
      <w:r>
        <w:rPr>
          <w:rFonts w:hint="eastAsia" w:ascii="Times New Roman" w:hAnsi="Times New Roman" w:eastAsia="宋体" w:cs="Times New Roman"/>
          <w:b w:val="0"/>
          <w:color w:val="auto"/>
          <w:sz w:val="28"/>
          <w:szCs w:val="28"/>
          <w:lang w:val="en-US" w:eastAsia="zh-CN"/>
        </w:rPr>
        <w:t>五</w:t>
      </w:r>
      <w:r>
        <w:rPr>
          <w:rFonts w:hint="eastAsia" w:ascii="Times New Roman" w:hAnsi="Times New Roman" w:eastAsia="宋体" w:cs="Times New Roman"/>
          <w:b w:val="0"/>
          <w:color w:val="auto"/>
          <w:sz w:val="28"/>
          <w:szCs w:val="28"/>
          <w:lang w:eastAsia="zh-CN"/>
        </w:rPr>
        <w:t>）</w:t>
      </w:r>
      <w:r>
        <w:rPr>
          <w:rFonts w:hint="eastAsia" w:ascii="Times New Roman" w:hAnsi="Times New Roman" w:eastAsia="宋体" w:cs="Times New Roman"/>
          <w:b w:val="0"/>
          <w:color w:val="auto"/>
          <w:sz w:val="28"/>
          <w:szCs w:val="28"/>
        </w:rPr>
        <w:t>按照报告书要求</w:t>
      </w:r>
      <w:r>
        <w:rPr>
          <w:rFonts w:hint="eastAsia" w:ascii="Times New Roman" w:hAnsi="Times New Roman" w:eastAsia="宋体" w:cs="Times New Roman"/>
          <w:b w:val="0"/>
          <w:color w:val="auto"/>
          <w:sz w:val="28"/>
          <w:szCs w:val="28"/>
          <w:lang w:eastAsia="zh-CN"/>
        </w:rPr>
        <w:t>，</w:t>
      </w:r>
      <w:r>
        <w:rPr>
          <w:rFonts w:hint="eastAsia" w:ascii="Times New Roman" w:hAnsi="Times New Roman" w:eastAsia="宋体" w:cs="Times New Roman"/>
          <w:b w:val="0"/>
          <w:color w:val="auto"/>
          <w:sz w:val="28"/>
          <w:szCs w:val="28"/>
        </w:rPr>
        <w:t>落实并优化项目固体废物处置措施，确保病死猪、医疗废物、生活垃圾等按要求妥善处理处置。</w:t>
      </w:r>
    </w:p>
    <w:p>
      <w:pPr>
        <w:pStyle w:val="12"/>
        <w:keepNext w:val="0"/>
        <w:keepLines w:val="0"/>
        <w:pageBreakBefore w:val="0"/>
        <w:widowControl w:val="0"/>
        <w:kinsoku/>
        <w:wordWrap/>
        <w:overflowPunct/>
        <w:topLinePunct w:val="0"/>
        <w:autoSpaceDE/>
        <w:autoSpaceDN/>
        <w:bidi w:val="0"/>
        <w:adjustRightInd/>
        <w:snapToGrid/>
        <w:spacing w:line="360" w:lineRule="auto"/>
        <w:ind w:left="0" w:leftChars="0" w:right="0" w:firstLine="560" w:firstLineChars="200"/>
        <w:jc w:val="left"/>
        <w:textAlignment w:val="auto"/>
        <w:rPr>
          <w:rFonts w:hint="eastAsia" w:ascii="Times New Roman" w:hAnsi="Times New Roman" w:eastAsia="宋体" w:cs="Times New Roman"/>
          <w:b w:val="0"/>
          <w:color w:val="auto"/>
          <w:sz w:val="28"/>
          <w:szCs w:val="28"/>
        </w:rPr>
      </w:pPr>
      <w:r>
        <w:rPr>
          <w:rFonts w:hint="eastAsia" w:ascii="Times New Roman" w:hAnsi="Times New Roman" w:eastAsia="宋体" w:cs="Times New Roman"/>
          <w:b w:val="0"/>
          <w:color w:val="auto"/>
          <w:sz w:val="28"/>
          <w:szCs w:val="28"/>
          <w:lang w:eastAsia="zh-CN"/>
        </w:rPr>
        <w:t>（</w:t>
      </w:r>
      <w:r>
        <w:rPr>
          <w:rFonts w:hint="eastAsia" w:ascii="Times New Roman" w:hAnsi="Times New Roman" w:eastAsia="宋体" w:cs="Times New Roman"/>
          <w:b w:val="0"/>
          <w:color w:val="auto"/>
          <w:sz w:val="28"/>
          <w:szCs w:val="28"/>
          <w:lang w:val="en-US" w:eastAsia="zh-CN"/>
        </w:rPr>
        <w:t>六</w:t>
      </w:r>
      <w:r>
        <w:rPr>
          <w:rFonts w:hint="eastAsia" w:ascii="Times New Roman" w:hAnsi="Times New Roman" w:eastAsia="宋体" w:cs="Times New Roman"/>
          <w:b w:val="0"/>
          <w:color w:val="auto"/>
          <w:sz w:val="28"/>
          <w:szCs w:val="28"/>
          <w:lang w:eastAsia="zh-CN"/>
        </w:rPr>
        <w:t>）</w:t>
      </w:r>
      <w:r>
        <w:rPr>
          <w:rFonts w:hint="eastAsia" w:ascii="Times New Roman" w:hAnsi="Times New Roman" w:eastAsia="宋体" w:cs="Times New Roman"/>
          <w:b w:val="0"/>
          <w:color w:val="auto"/>
          <w:sz w:val="28"/>
          <w:szCs w:val="28"/>
        </w:rPr>
        <w:t>按照报告书的要求，落实各项环境风险防范和应急处置设施</w:t>
      </w:r>
      <w:r>
        <w:rPr>
          <w:rFonts w:hint="eastAsia" w:ascii="Times New Roman" w:hAnsi="Times New Roman" w:eastAsia="宋体" w:cs="Times New Roman"/>
          <w:b w:val="0"/>
          <w:color w:val="auto"/>
          <w:sz w:val="28"/>
          <w:szCs w:val="28"/>
          <w:lang w:eastAsia="zh-CN"/>
        </w:rPr>
        <w:t>（</w:t>
      </w:r>
      <w:r>
        <w:rPr>
          <w:rFonts w:hint="eastAsia" w:ascii="Times New Roman" w:hAnsi="Times New Roman" w:eastAsia="宋体" w:cs="Times New Roman"/>
          <w:b w:val="0"/>
          <w:color w:val="auto"/>
          <w:sz w:val="28"/>
          <w:szCs w:val="28"/>
        </w:rPr>
        <w:t>措施</w:t>
      </w:r>
      <w:r>
        <w:rPr>
          <w:rFonts w:hint="eastAsia" w:ascii="Times New Roman" w:hAnsi="Times New Roman" w:eastAsia="宋体" w:cs="Times New Roman"/>
          <w:b w:val="0"/>
          <w:color w:val="auto"/>
          <w:sz w:val="28"/>
          <w:szCs w:val="28"/>
          <w:lang w:eastAsia="zh-CN"/>
        </w:rPr>
        <w:t>）</w:t>
      </w:r>
      <w:r>
        <w:rPr>
          <w:rFonts w:hint="eastAsia" w:ascii="Times New Roman" w:hAnsi="Times New Roman" w:eastAsia="宋体" w:cs="Times New Roman"/>
          <w:b w:val="0"/>
          <w:color w:val="auto"/>
          <w:sz w:val="28"/>
          <w:szCs w:val="28"/>
        </w:rPr>
        <w:t>。开展环境监测，做好环境信息公开工作，接受公众监督、保障环境安全。</w:t>
      </w:r>
    </w:p>
    <w:p>
      <w:pPr>
        <w:pStyle w:val="12"/>
        <w:spacing w:line="240" w:lineRule="auto"/>
        <w:ind w:firstLine="560" w:firstLineChars="200"/>
        <w:jc w:val="left"/>
        <w:rPr>
          <w:rFonts w:hint="eastAsia"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四、其他有关要求</w:t>
      </w:r>
    </w:p>
    <w:p>
      <w:pPr>
        <w:pStyle w:val="12"/>
        <w:spacing w:line="240" w:lineRule="auto"/>
        <w:ind w:firstLine="560" w:firstLineChars="200"/>
        <w:jc w:val="left"/>
        <w:rPr>
          <w:rFonts w:hint="default"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（一）</w:t>
      </w:r>
      <w:r>
        <w:rPr>
          <w:rFonts w:hint="default" w:ascii="Times New Roman" w:hAnsi="Times New Roman" w:eastAsia="宋体" w:cs="Times New Roman"/>
          <w:b w:val="0"/>
          <w:color w:val="auto"/>
          <w:sz w:val="28"/>
          <w:szCs w:val="28"/>
          <w:lang w:val="en-US" w:eastAsia="zh-CN"/>
        </w:rPr>
        <w:t>项目开工建设前，应依法完备行政许可相关手续。</w:t>
      </w:r>
    </w:p>
    <w:p>
      <w:pPr>
        <w:pStyle w:val="12"/>
        <w:spacing w:line="240" w:lineRule="auto"/>
        <w:ind w:firstLine="560" w:firstLineChars="200"/>
        <w:jc w:val="left"/>
        <w:rPr>
          <w:rFonts w:hint="default"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（二）</w:t>
      </w:r>
      <w:r>
        <w:rPr>
          <w:rFonts w:hint="default" w:ascii="Times New Roman" w:hAnsi="Times New Roman" w:eastAsia="宋体" w:cs="Times New Roman"/>
          <w:b w:val="0"/>
          <w:color w:val="auto"/>
          <w:sz w:val="28"/>
          <w:szCs w:val="28"/>
          <w:lang w:val="en-US" w:eastAsia="zh-CN"/>
        </w:rPr>
        <w:t>项目环境影响评价文件经批准后，如工程的性质、规模、工艺、地点或者防治污染、防止生态破坏的措施发生重大变动的，建设单位应当重新报批环境影响评价文件，否则不得实施建设。自环评批复文件批准之日起</w:t>
      </w:r>
      <w:r>
        <w:rPr>
          <w:rFonts w:hint="eastAsia" w:ascii="Times New Roman" w:hAnsi="Times New Roman" w:eastAsia="宋体" w:cs="Times New Roman"/>
          <w:b w:val="0"/>
          <w:color w:val="auto"/>
          <w:sz w:val="28"/>
          <w:szCs w:val="28"/>
          <w:lang w:val="en-US" w:eastAsia="zh-CN"/>
        </w:rPr>
        <w:t>，</w:t>
      </w:r>
      <w:r>
        <w:rPr>
          <w:rFonts w:hint="default" w:ascii="Times New Roman" w:hAnsi="Times New Roman" w:eastAsia="宋体" w:cs="Times New Roman"/>
          <w:b w:val="0"/>
          <w:color w:val="auto"/>
          <w:sz w:val="28"/>
          <w:szCs w:val="28"/>
          <w:lang w:val="en-US" w:eastAsia="zh-CN"/>
        </w:rPr>
        <w:t>如工程超过5年未开工建设，环境影响评价文件应当报我局重新审核。</w:t>
      </w:r>
    </w:p>
    <w:p>
      <w:pPr>
        <w:pStyle w:val="12"/>
        <w:spacing w:line="240" w:lineRule="auto"/>
        <w:ind w:firstLine="560" w:firstLineChars="200"/>
        <w:jc w:val="left"/>
        <w:rPr>
          <w:rFonts w:hint="default" w:ascii="Times New Roman" w:hAnsi="Times New Roman" w:eastAsia="宋体" w:cs="Times New Roman"/>
          <w:b w:val="0"/>
          <w:color w:val="auto"/>
          <w:sz w:val="28"/>
          <w:szCs w:val="28"/>
          <w:lang w:val="en-US" w:eastAsia="zh-CN"/>
        </w:rPr>
      </w:pPr>
      <w:r>
        <w:rPr>
          <w:rFonts w:hint="eastAsia" w:ascii="Times New Roman" w:hAnsi="Times New Roman" w:eastAsia="宋体" w:cs="Times New Roman"/>
          <w:b w:val="0"/>
          <w:color w:val="auto"/>
          <w:sz w:val="28"/>
          <w:szCs w:val="28"/>
          <w:lang w:val="en-US" w:eastAsia="zh-CN"/>
        </w:rPr>
        <w:t>（三）</w:t>
      </w:r>
      <w:r>
        <w:rPr>
          <w:rFonts w:hint="default" w:ascii="Times New Roman" w:hAnsi="Times New Roman" w:eastAsia="宋体" w:cs="Times New Roman"/>
          <w:b w:val="0"/>
          <w:color w:val="auto"/>
          <w:sz w:val="28"/>
          <w:szCs w:val="28"/>
          <w:lang w:val="en-US" w:eastAsia="zh-CN"/>
        </w:rPr>
        <w:t>本批复采用告知承诺制审批，项目建设和营运中若出现违反承诺的相关情况，建设单位应承担相应法律责任，市生态环境局将依法撤销审批决定。</w:t>
      </w:r>
    </w:p>
    <w:p>
      <w:pPr>
        <w:pStyle w:val="12"/>
        <w:spacing w:line="240" w:lineRule="auto"/>
        <w:ind w:firstLine="560" w:firstLineChars="200"/>
        <w:jc w:val="left"/>
        <w:rPr>
          <w:rFonts w:ascii="Times New Roman" w:hAnsi="Times New Roman" w:eastAsia="宋体" w:cs="Times New Roman"/>
          <w:b w:val="0"/>
          <w:color w:val="auto"/>
          <w:sz w:val="28"/>
          <w:szCs w:val="28"/>
        </w:rPr>
      </w:pPr>
      <w:r>
        <w:rPr>
          <w:rFonts w:hint="eastAsia" w:ascii="Times New Roman" w:hAnsi="Times New Roman" w:eastAsia="宋体" w:cs="Times New Roman"/>
          <w:b w:val="0"/>
          <w:color w:val="auto"/>
          <w:sz w:val="28"/>
          <w:szCs w:val="28"/>
          <w:lang w:val="en-US" w:eastAsia="zh-CN"/>
        </w:rPr>
        <w:t>五</w:t>
      </w:r>
      <w:r>
        <w:rPr>
          <w:rFonts w:hint="eastAsia" w:ascii="Times New Roman" w:hAnsi="Times New Roman" w:eastAsia="宋体" w:cs="Times New Roman"/>
          <w:b w:val="0"/>
          <w:color w:val="auto"/>
          <w:sz w:val="28"/>
          <w:szCs w:val="28"/>
        </w:rPr>
        <w:t>、请市生态环境保护综合行政执法支队、</w:t>
      </w:r>
      <w:r>
        <w:rPr>
          <w:rFonts w:hint="eastAsia" w:ascii="Times New Roman" w:hAnsi="Times New Roman" w:eastAsia="宋体" w:cs="Times New Roman"/>
          <w:b w:val="0"/>
          <w:color w:val="auto"/>
          <w:sz w:val="28"/>
          <w:szCs w:val="28"/>
          <w:lang w:val="en-US" w:eastAsia="zh-CN"/>
        </w:rPr>
        <w:t>眉山市仁寿生态环境局</w:t>
      </w:r>
      <w:r>
        <w:rPr>
          <w:rFonts w:hint="eastAsia" w:ascii="Times New Roman" w:hAnsi="Times New Roman" w:eastAsia="宋体" w:cs="Times New Roman"/>
          <w:b w:val="0"/>
          <w:color w:val="auto"/>
          <w:sz w:val="28"/>
          <w:szCs w:val="28"/>
        </w:rPr>
        <w:t>负责抓好该项目的环保“三同时”监督检查和日常生态环境监督管理工作。</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5.3 批复落实情况</w:t>
      </w:r>
    </w:p>
    <w:p>
      <w:pPr>
        <w:pStyle w:val="12"/>
        <w:keepNext w:val="0"/>
        <w:keepLines w:val="0"/>
        <w:pageBreakBefore w:val="0"/>
        <w:widowControl w:val="0"/>
        <w:kinsoku/>
        <w:wordWrap/>
        <w:overflowPunct/>
        <w:topLinePunct w:val="0"/>
        <w:autoSpaceDE/>
        <w:autoSpaceDN/>
        <w:bidi w:val="0"/>
        <w:adjustRightInd/>
        <w:snapToGrid/>
        <w:spacing w:line="360" w:lineRule="auto"/>
        <w:ind w:left="0" w:right="113" w:firstLine="560" w:firstLineChars="200"/>
        <w:jc w:val="left"/>
        <w:textAlignment w:val="auto"/>
        <w:rPr>
          <w:rFonts w:ascii="Times New Roman" w:hAnsi="Times New Roman" w:eastAsia="宋体" w:cs="Times New Roman"/>
          <w:b w:val="0"/>
          <w:color w:val="auto"/>
          <w:sz w:val="28"/>
          <w:szCs w:val="28"/>
        </w:rPr>
      </w:pPr>
      <w:r>
        <w:rPr>
          <w:rFonts w:hint="eastAsia" w:ascii="Times New Roman" w:hAnsi="Times New Roman" w:eastAsia="宋体" w:cs="Times New Roman"/>
          <w:b w:val="0"/>
          <w:color w:val="auto"/>
          <w:sz w:val="28"/>
          <w:szCs w:val="28"/>
        </w:rPr>
        <w:t>批复落实情况见下表。</w:t>
      </w:r>
    </w:p>
    <w:p>
      <w:pPr>
        <w:pStyle w:val="12"/>
        <w:spacing w:line="240" w:lineRule="auto"/>
        <w:ind w:left="0"/>
        <w:rPr>
          <w:rFonts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rPr>
        <w:t>表5-1 批复落实情况一览表</w:t>
      </w:r>
    </w:p>
    <w:tbl>
      <w:tblPr>
        <w:tblStyle w:val="22"/>
        <w:tblW w:w="4998"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916"/>
        <w:gridCol w:w="5603"/>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11" w:type="pct"/>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Times New Roman" w:hAnsi="Times New Roman" w:eastAsia="宋体" w:cs="Times New Roman"/>
                <w:b/>
                <w:bCs/>
                <w:color w:val="auto"/>
                <w:sz w:val="21"/>
                <w:szCs w:val="21"/>
              </w:rPr>
            </w:pPr>
            <w:r>
              <w:rPr>
                <w:rFonts w:ascii="Times New Roman" w:hAnsi="Times New Roman" w:eastAsia="宋体" w:cs="Times New Roman"/>
                <w:b/>
                <w:bCs/>
                <w:color w:val="auto"/>
                <w:sz w:val="21"/>
                <w:szCs w:val="21"/>
              </w:rPr>
              <w:t>环评批复</w:t>
            </w:r>
          </w:p>
        </w:tc>
        <w:tc>
          <w:tcPr>
            <w:tcW w:w="3288" w:type="pct"/>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Times New Roman" w:hAnsi="Times New Roman" w:eastAsia="宋体" w:cs="Times New Roman"/>
                <w:b/>
                <w:bCs/>
                <w:color w:val="auto"/>
                <w:sz w:val="21"/>
                <w:szCs w:val="21"/>
              </w:rPr>
            </w:pPr>
            <w:r>
              <w:rPr>
                <w:rFonts w:ascii="Times New Roman" w:hAnsi="Times New Roman" w:eastAsia="宋体" w:cs="Times New Roman"/>
                <w:b/>
                <w:bCs/>
                <w:color w:val="auto"/>
                <w:sz w:val="21"/>
                <w:szCs w:val="21"/>
              </w:rPr>
              <w:t>落实情况</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11" w:type="pct"/>
            <w:vAlign w:val="center"/>
          </w:tcPr>
          <w:p>
            <w:pPr>
              <w:pStyle w:val="12"/>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420" w:firstLineChars="200"/>
              <w:jc w:val="left"/>
              <w:textAlignment w:val="auto"/>
              <w:rPr>
                <w:rFonts w:ascii="Times New Roman" w:hAnsi="Times New Roman" w:eastAsia="宋体" w:cs="Times New Roman"/>
                <w:color w:val="auto"/>
                <w:sz w:val="21"/>
                <w:szCs w:val="21"/>
              </w:rPr>
            </w:pPr>
            <w:r>
              <w:rPr>
                <w:rFonts w:hint="default" w:ascii="Times New Roman" w:hAnsi="Times New Roman" w:eastAsia="宋体" w:cs="Times New Roman"/>
                <w:b w:val="0"/>
                <w:color w:val="auto"/>
                <w:kern w:val="2"/>
                <w:sz w:val="21"/>
                <w:szCs w:val="21"/>
                <w:lang w:val="en-US" w:eastAsia="zh-CN" w:bidi="ar-SA"/>
              </w:rPr>
              <w:t>按照报告书要求，落实并优化废水处理措施。项目养殖废水和场区生活废水经收集处理后作为周边农田</w:t>
            </w:r>
            <w:r>
              <w:rPr>
                <w:rFonts w:hint="eastAsia" w:ascii="Times New Roman" w:hAnsi="Times New Roman" w:eastAsia="宋体" w:cs="Times New Roman"/>
                <w:b w:val="0"/>
                <w:color w:val="auto"/>
                <w:kern w:val="2"/>
                <w:sz w:val="21"/>
                <w:szCs w:val="21"/>
                <w:lang w:val="en-US" w:eastAsia="zh-CN" w:bidi="ar-SA"/>
              </w:rPr>
              <w:t>农肥</w:t>
            </w:r>
            <w:r>
              <w:rPr>
                <w:rFonts w:hint="default" w:ascii="Times New Roman" w:hAnsi="Times New Roman" w:eastAsia="宋体" w:cs="Times New Roman"/>
                <w:b w:val="0"/>
                <w:color w:val="auto"/>
                <w:kern w:val="2"/>
                <w:sz w:val="21"/>
                <w:szCs w:val="21"/>
                <w:lang w:val="en-US" w:eastAsia="zh-CN" w:bidi="ar-SA"/>
              </w:rPr>
              <w:t>，做到种养结合，废水不外排。</w:t>
            </w:r>
          </w:p>
        </w:tc>
        <w:tc>
          <w:tcPr>
            <w:tcW w:w="3288"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已落实。</w:t>
            </w:r>
            <w:r>
              <w:rPr>
                <w:rFonts w:hint="eastAsia" w:ascii="Times New Roman" w:hAnsi="Times New Roman" w:eastAsia="宋体" w:cs="Times New Roman"/>
                <w:color w:val="auto"/>
                <w:sz w:val="21"/>
                <w:szCs w:val="21"/>
              </w:rPr>
              <w:t>项目养殖废水、生活污水</w:t>
            </w:r>
            <w:r>
              <w:rPr>
                <w:rFonts w:hint="eastAsia" w:ascii="Times New Roman" w:hAnsi="Times New Roman" w:eastAsia="宋体" w:cs="Times New Roman"/>
                <w:color w:val="auto"/>
                <w:sz w:val="21"/>
                <w:szCs w:val="21"/>
                <w:lang w:val="en-US" w:eastAsia="zh-CN"/>
              </w:rPr>
              <w:t>进入厂区污水处理站处理，污水处理站采用“格栅+集粪池+干湿分离机+污泥池+叠螺脱泥机+预沉池（NaOH、PAC、PAM）+生物塘+缺氧池+好氧池（NaHCO3）+二沉池+深度反应池（PAC、PAM）+终沉池+氧化塘”处理工艺处理后，项目尾水用于周边果园施肥，不排入周边地表水体。</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11"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Times New Roman" w:hAnsi="Times New Roman" w:eastAsia="宋体" w:cs="Times New Roman"/>
                <w:color w:val="auto"/>
              </w:rPr>
            </w:pPr>
            <w:r>
              <w:rPr>
                <w:rFonts w:hint="eastAsia" w:ascii="Times New Roman" w:hAnsi="Times New Roman" w:eastAsia="宋体" w:cs="Times New Roman"/>
                <w:color w:val="auto"/>
                <w:sz w:val="21"/>
                <w:szCs w:val="21"/>
              </w:rPr>
              <w:t>按照报告书要求，加强地下水污染防治，落实地下水污染防治措施、设施，做好分区防渗，确保项目周边地下水环境安全。</w:t>
            </w:r>
          </w:p>
        </w:tc>
        <w:tc>
          <w:tcPr>
            <w:tcW w:w="3288"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已落实。项目</w:t>
            </w:r>
            <w:r>
              <w:rPr>
                <w:rFonts w:hint="eastAsia" w:ascii="Times New Roman" w:hAnsi="Times New Roman" w:eastAsia="宋体" w:cs="Times New Roman"/>
                <w:color w:val="auto"/>
                <w:sz w:val="21"/>
                <w:szCs w:val="21"/>
                <w:lang w:val="en-US" w:eastAsia="zh-CN"/>
              </w:rPr>
              <w:t>厂区采取分区防渗，其中猪舍、污水管网、危废暂存间、集粪池、厌氧池、好氧池、氧化塘、堆粪棚、柴油发电机房采取重点防渗措施；厂区道路及配电房采取一般防渗措施；办公宿舍楼、场内净道、绿地和空地等养殖区其余部分区域采取简单防渗措施</w:t>
            </w:r>
            <w:r>
              <w:rPr>
                <w:rFonts w:hint="eastAsia" w:ascii="Times New Roman" w:hAnsi="Times New Roman" w:eastAsia="宋体" w:cs="Times New Roman"/>
                <w:color w:val="auto"/>
                <w:sz w:val="21"/>
                <w:szCs w:val="21"/>
              </w:rPr>
              <w:t>。</w:t>
            </w:r>
            <w:r>
              <w:rPr>
                <w:rFonts w:hint="eastAsia" w:ascii="Times New Roman" w:hAnsi="Times New Roman" w:eastAsia="宋体" w:cs="Times New Roman"/>
                <w:color w:val="auto"/>
                <w:sz w:val="21"/>
                <w:szCs w:val="21"/>
                <w:lang w:val="en-US" w:eastAsia="zh-CN"/>
              </w:rPr>
              <w:t>根据地下水检测结果，项目各点位监测结果均满足《地下水质量标准》（GB/T1484-2017）中的Ⅲ类标准限值。由此，项目运行对地下水环境无明显影响。</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11"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按照报告书要求，落实并优化项目噪声污染防治措施，确保噪声达标排放。</w:t>
            </w:r>
          </w:p>
        </w:tc>
        <w:tc>
          <w:tcPr>
            <w:tcW w:w="3288"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已落实。选用低噪声设备，产噪设备进行合理布局，采取建筑隔声、消声、减振等措施。</w:t>
            </w:r>
            <w:r>
              <w:rPr>
                <w:rFonts w:hint="eastAsia" w:ascii="Times New Roman" w:hAnsi="Times New Roman" w:eastAsia="宋体" w:cs="Times New Roman"/>
                <w:color w:val="auto"/>
                <w:sz w:val="21"/>
                <w:szCs w:val="21"/>
                <w:lang w:val="en-US" w:eastAsia="zh-CN"/>
              </w:rPr>
              <w:t>根据项目厂界噪声检测结果，项目各点位昼夜间噪声值均满足《工业企业厂界环境噪声排放标准》（GB12348-2008）中的2类标准限值。</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11"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按照报告书要求，落实并优化项目固体废物处置措施，确保病死猪及母猪分娩物、医疗废物、生活垃圾等按要求妥善处理处置。</w:t>
            </w:r>
          </w:p>
        </w:tc>
        <w:tc>
          <w:tcPr>
            <w:tcW w:w="3288"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已落实。</w:t>
            </w:r>
            <w:r>
              <w:rPr>
                <w:rFonts w:hint="eastAsia" w:ascii="Times New Roman" w:hAnsi="Times New Roman" w:eastAsia="宋体" w:cs="Times New Roman"/>
                <w:color w:val="auto"/>
                <w:sz w:val="21"/>
                <w:szCs w:val="21"/>
                <w:lang w:val="en-US" w:eastAsia="zh-CN"/>
              </w:rPr>
              <w:t>项目</w:t>
            </w:r>
            <w:r>
              <w:rPr>
                <w:rFonts w:hint="eastAsia" w:ascii="Times New Roman" w:hAnsi="Times New Roman" w:eastAsia="宋体" w:cs="Times New Roman"/>
                <w:color w:val="auto"/>
                <w:sz w:val="21"/>
                <w:szCs w:val="21"/>
              </w:rPr>
              <w:t>猪只粪便</w:t>
            </w:r>
            <w:r>
              <w:rPr>
                <w:rFonts w:hint="eastAsia" w:ascii="Times New Roman" w:hAnsi="Times New Roman" w:eastAsia="宋体" w:cs="Times New Roman"/>
                <w:color w:val="auto"/>
                <w:sz w:val="21"/>
                <w:szCs w:val="21"/>
                <w:lang w:eastAsia="zh-CN"/>
              </w:rPr>
              <w:t>、污泥（沼渣）</w:t>
            </w:r>
            <w:r>
              <w:rPr>
                <w:rFonts w:hint="eastAsia" w:ascii="Times New Roman" w:hAnsi="Times New Roman" w:eastAsia="宋体" w:cs="Times New Roman"/>
                <w:color w:val="auto"/>
                <w:sz w:val="21"/>
                <w:szCs w:val="21"/>
              </w:rPr>
              <w:t>收集后全部外售有机肥生产厂家；病死猪交有资质单位处置</w:t>
            </w:r>
            <w:r>
              <w:rPr>
                <w:rFonts w:hint="eastAsia" w:ascii="Times New Roman" w:hAnsi="Times New Roman" w:eastAsia="宋体" w:cs="Times New Roman"/>
                <w:color w:val="auto"/>
                <w:sz w:val="21"/>
                <w:szCs w:val="21"/>
                <w:lang w:eastAsia="zh-CN"/>
              </w:rPr>
              <w:t>；生活垃圾、</w:t>
            </w:r>
            <w:r>
              <w:rPr>
                <w:rFonts w:hint="eastAsia" w:ascii="Times New Roman" w:hAnsi="Times New Roman" w:eastAsia="宋体" w:cs="Times New Roman"/>
                <w:color w:val="auto"/>
                <w:sz w:val="21"/>
                <w:szCs w:val="21"/>
                <w:lang w:val="en-US" w:eastAsia="zh-CN"/>
              </w:rPr>
              <w:t>食堂废油脂收集后由村环卫部门清运至定点垃圾收集点再行转运处理中转站，由环卫部门统一清运；废包装材料收集后外售废品回收站回收利用；</w:t>
            </w:r>
            <w:r>
              <w:rPr>
                <w:rFonts w:hint="eastAsia" w:ascii="Times New Roman" w:hAnsi="Times New Roman" w:eastAsia="宋体" w:cs="Times New Roman"/>
                <w:color w:val="auto"/>
                <w:sz w:val="21"/>
                <w:szCs w:val="21"/>
              </w:rPr>
              <w:t>危废交由有资质的单位处置。</w:t>
            </w:r>
            <w:r>
              <w:rPr>
                <w:rFonts w:hint="eastAsia" w:ascii="Times New Roman" w:hAnsi="Times New Roman" w:eastAsia="宋体" w:cs="Times New Roman"/>
                <w:color w:val="auto"/>
                <w:sz w:val="21"/>
                <w:szCs w:val="21"/>
                <w:lang w:val="en-US" w:eastAsia="zh-CN"/>
              </w:rPr>
              <w:t>项目固体废物处置妥善，去向明确。</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11"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按照报告书的要求，落实各项环境风险防范和应急处置设施</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rPr>
              <w:t>措施</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rPr>
              <w:t>。开展环境监测，做好环境信息公开工作，接受公众监督、保障环境安全。</w:t>
            </w:r>
          </w:p>
        </w:tc>
        <w:tc>
          <w:tcPr>
            <w:tcW w:w="3288" w:type="pct"/>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项目按照报告书的要求，落实了各项环境风险防范和应急处置设施（措施），并编制了突发环境事件应急预案。</w:t>
            </w:r>
          </w:p>
        </w:tc>
      </w:tr>
    </w:tbl>
    <w:p>
      <w:pPr>
        <w:rPr>
          <w:rFonts w:ascii="Times New Roman" w:hAnsi="Times New Roman" w:eastAsia="宋体" w:cs="Times New Roman"/>
          <w:color w:val="auto"/>
          <w:szCs w:val="28"/>
        </w:rPr>
      </w:pPr>
      <w:r>
        <w:rPr>
          <w:rFonts w:ascii="Times New Roman" w:hAnsi="Times New Roman" w:eastAsia="宋体" w:cs="Times New Roman"/>
          <w:color w:val="auto"/>
          <w:szCs w:val="28"/>
        </w:rPr>
        <w:br w:type="page"/>
      </w:r>
    </w:p>
    <w:p>
      <w:pPr>
        <w:pStyle w:val="4"/>
        <w:rPr>
          <w:rFonts w:ascii="Times New Roman" w:hAnsi="Times New Roman" w:eastAsia="宋体" w:cs="Times New Roman"/>
          <w:color w:val="auto"/>
        </w:rPr>
      </w:pPr>
      <w:r>
        <w:rPr>
          <w:rFonts w:hint="eastAsia" w:ascii="Times New Roman" w:hAnsi="Times New Roman" w:eastAsia="宋体" w:cs="Times New Roman"/>
          <w:color w:val="auto"/>
        </w:rPr>
        <w:t>6 验收执行标准</w:t>
      </w:r>
    </w:p>
    <w:p>
      <w:pPr>
        <w:pStyle w:val="25"/>
        <w:ind w:firstLine="560" w:firstLineChars="200"/>
        <w:jc w:val="both"/>
        <w:rPr>
          <w:rFonts w:ascii="Times New Roman" w:hAnsi="Times New Roman" w:cs="Times New Roman"/>
          <w:color w:val="auto"/>
          <w:sz w:val="28"/>
          <w:szCs w:val="28"/>
        </w:rPr>
      </w:pPr>
      <w:r>
        <w:rPr>
          <w:rFonts w:hint="eastAsia" w:ascii="Times New Roman" w:hAnsi="Times New Roman" w:cs="Times New Roman"/>
          <w:color w:val="auto"/>
          <w:sz w:val="28"/>
          <w:szCs w:val="28"/>
        </w:rPr>
        <w:t>根据眉山市生态环境局眉市环建函〔2021〕65号文要求，经现场勘查、研究，该项目环保验收监测执行标准如下：</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6.1 废气</w:t>
      </w:r>
    </w:p>
    <w:p>
      <w:pPr>
        <w:pStyle w:val="25"/>
        <w:ind w:firstLine="560" w:firstLineChars="200"/>
        <w:jc w:val="both"/>
        <w:rPr>
          <w:rFonts w:hint="eastAsia"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无组织废气</w:t>
      </w:r>
      <w:r>
        <w:rPr>
          <w:rFonts w:hint="eastAsia" w:ascii="Times New Roman" w:hAnsi="Times New Roman" w:cs="Times New Roman"/>
          <w:color w:val="auto"/>
          <w:sz w:val="28"/>
          <w:szCs w:val="28"/>
        </w:rPr>
        <w:t>氨、硫化氢执行《恶臭污染物排放标准》（GB14554-93）</w:t>
      </w:r>
      <w:r>
        <w:rPr>
          <w:rFonts w:hint="eastAsia" w:ascii="Times New Roman" w:hAnsi="Times New Roman" w:cs="Times New Roman"/>
          <w:color w:val="auto"/>
          <w:sz w:val="28"/>
          <w:szCs w:val="28"/>
          <w:lang w:val="en-US" w:eastAsia="zh-CN"/>
        </w:rPr>
        <w:t>表1</w:t>
      </w:r>
      <w:r>
        <w:rPr>
          <w:rFonts w:hint="eastAsia" w:ascii="Times New Roman" w:hAnsi="Times New Roman" w:cs="Times New Roman"/>
          <w:color w:val="auto"/>
          <w:sz w:val="28"/>
          <w:szCs w:val="28"/>
        </w:rPr>
        <w:t>中新扩改建厂界二级标准限值</w:t>
      </w:r>
      <w:r>
        <w:rPr>
          <w:rFonts w:hint="eastAsia" w:ascii="Times New Roman" w:hAnsi="Times New Roman" w:cs="Times New Roman"/>
          <w:color w:val="auto"/>
          <w:sz w:val="28"/>
          <w:szCs w:val="28"/>
          <w:lang w:eastAsia="zh-CN"/>
        </w:rPr>
        <w:t>；臭气浓度执行《畜禽养殖业污染物排放标准》（GB 18596-2001）表7中标准限值要求；</w:t>
      </w:r>
      <w:r>
        <w:rPr>
          <w:rFonts w:hint="eastAsia" w:ascii="Times New Roman" w:hAnsi="Times New Roman" w:cs="Times New Roman"/>
          <w:color w:val="auto"/>
          <w:sz w:val="28"/>
          <w:szCs w:val="28"/>
          <w:lang w:val="en-US" w:eastAsia="zh-CN"/>
        </w:rPr>
        <w:t>有组织废气</w:t>
      </w:r>
      <w:r>
        <w:rPr>
          <w:rFonts w:hint="eastAsia" w:ascii="Times New Roman" w:hAnsi="Times New Roman" w:cs="Times New Roman"/>
          <w:color w:val="auto"/>
          <w:sz w:val="28"/>
          <w:szCs w:val="28"/>
        </w:rPr>
        <w:t>氨、硫化氢</w:t>
      </w:r>
      <w:r>
        <w:rPr>
          <w:rFonts w:hint="eastAsia" w:ascii="Times New Roman" w:hAnsi="Times New Roman" w:cs="Times New Roman"/>
          <w:color w:val="auto"/>
          <w:sz w:val="28"/>
          <w:szCs w:val="28"/>
          <w:lang w:eastAsia="zh-CN"/>
        </w:rPr>
        <w:t>、臭气</w:t>
      </w:r>
      <w:r>
        <w:rPr>
          <w:rFonts w:hint="eastAsia" w:ascii="Times New Roman" w:hAnsi="Times New Roman" w:cs="Times New Roman"/>
          <w:color w:val="auto"/>
          <w:sz w:val="28"/>
          <w:szCs w:val="28"/>
          <w:lang w:val="en-US" w:eastAsia="zh-CN"/>
        </w:rPr>
        <w:t>浓度执行《恶臭污染物排放标准》（GB14554-93）表2中15m标准限值。食堂油烟执行《饮食业油烟排放标准》（GB18483-2001）。</w:t>
      </w:r>
    </w:p>
    <w:p>
      <w:pPr>
        <w:pStyle w:val="6"/>
        <w:rPr>
          <w:rFonts w:ascii="Times New Roman" w:hAnsi="Times New Roman" w:eastAsia="宋体" w:cs="Times New Roman"/>
          <w:color w:val="auto"/>
        </w:rPr>
      </w:pPr>
      <w:r>
        <w:rPr>
          <w:rStyle w:val="35"/>
          <w:rFonts w:hint="eastAsia" w:ascii="Times New Roman" w:hAnsi="Times New Roman" w:eastAsia="宋体" w:cs="Times New Roman"/>
          <w:b/>
          <w:bCs/>
          <w:color w:val="auto"/>
        </w:rPr>
        <w:t>6.2 废水</w:t>
      </w:r>
    </w:p>
    <w:p>
      <w:pPr>
        <w:pStyle w:val="25"/>
        <w:ind w:firstLine="560" w:firstLineChars="200"/>
        <w:jc w:val="both"/>
        <w:rPr>
          <w:rFonts w:hint="default" w:ascii="Times New Roman" w:hAnsi="Times New Roman" w:eastAsia="宋体" w:cs="Times New Roman"/>
          <w:color w:val="auto"/>
          <w:sz w:val="28"/>
          <w:szCs w:val="28"/>
          <w:lang w:val="en-US" w:eastAsia="zh-CN"/>
        </w:rPr>
      </w:pPr>
      <w:r>
        <w:rPr>
          <w:rFonts w:hint="eastAsia" w:ascii="Times New Roman" w:hAnsi="Times New Roman" w:cs="Times New Roman"/>
          <w:color w:val="auto"/>
          <w:sz w:val="28"/>
          <w:szCs w:val="28"/>
        </w:rPr>
        <w:t>项目产生的养殖废水、生活污水拟采用“格栅+集粪池+干湿分离机+污泥池+叠螺脱泥机+预沉池（NaOH、PAC、PAM）+生物塘+缺氧池+好氧池（NaHCO3）+二沉池+深度反应池（PAC、PAM）+终沉池+氧化塘”处理工艺处理后，项目尾水用于周边果园施肥，不排入周边地表水体。</w:t>
      </w:r>
    </w:p>
    <w:p>
      <w:pPr>
        <w:pStyle w:val="6"/>
        <w:rPr>
          <w:rStyle w:val="35"/>
          <w:rFonts w:ascii="Times New Roman" w:hAnsi="Times New Roman" w:eastAsia="宋体" w:cs="Times New Roman"/>
          <w:b w:val="0"/>
          <w:bCs w:val="0"/>
          <w:color w:val="auto"/>
        </w:rPr>
      </w:pPr>
      <w:r>
        <w:rPr>
          <w:rStyle w:val="35"/>
          <w:rFonts w:hint="eastAsia" w:ascii="Times New Roman" w:hAnsi="Times New Roman" w:eastAsia="宋体" w:cs="Times New Roman"/>
          <w:b/>
          <w:bCs w:val="0"/>
          <w:color w:val="auto"/>
        </w:rPr>
        <w:t>6.3 噪声</w:t>
      </w:r>
    </w:p>
    <w:p>
      <w:pPr>
        <w:pStyle w:val="25"/>
        <w:tabs>
          <w:tab w:val="left" w:pos="1026"/>
        </w:tabs>
        <w:ind w:firstLine="560" w:firstLineChars="200"/>
        <w:jc w:val="both"/>
        <w:rPr>
          <w:rFonts w:hint="eastAsia" w:ascii="Times New Roman" w:hAnsi="Times New Roman" w:cs="Times New Roman"/>
          <w:color w:val="auto"/>
          <w:sz w:val="28"/>
          <w:szCs w:val="28"/>
        </w:rPr>
      </w:pPr>
      <w:r>
        <w:rPr>
          <w:rFonts w:hint="eastAsia" w:ascii="Times New Roman" w:hAnsi="Times New Roman" w:cs="Times New Roman"/>
          <w:color w:val="auto"/>
          <w:sz w:val="28"/>
          <w:szCs w:val="28"/>
        </w:rPr>
        <w:t>执行执行《工业企业厂界环境噪声排放标准》（GB12348-2008）中的2类标准。</w:t>
      </w:r>
    </w:p>
    <w:p>
      <w:pPr>
        <w:pStyle w:val="6"/>
        <w:rPr>
          <w:rStyle w:val="35"/>
          <w:rFonts w:hint="eastAsia" w:ascii="Times New Roman" w:hAnsi="Times New Roman" w:eastAsia="宋体" w:cs="Times New Roman"/>
          <w:b/>
          <w:bCs w:val="0"/>
          <w:color w:val="auto"/>
          <w:lang w:eastAsia="zh-CN"/>
        </w:rPr>
      </w:pPr>
      <w:r>
        <w:rPr>
          <w:rStyle w:val="35"/>
          <w:rFonts w:hint="eastAsia" w:ascii="Times New Roman" w:hAnsi="Times New Roman" w:eastAsia="宋体" w:cs="Times New Roman"/>
          <w:b/>
          <w:bCs w:val="0"/>
          <w:color w:val="auto"/>
        </w:rPr>
        <w:t>6.</w:t>
      </w:r>
      <w:r>
        <w:rPr>
          <w:rStyle w:val="35"/>
          <w:rFonts w:hint="eastAsia" w:ascii="Times New Roman" w:hAnsi="Times New Roman" w:eastAsia="宋体" w:cs="Times New Roman"/>
          <w:b/>
          <w:bCs w:val="0"/>
          <w:color w:val="auto"/>
          <w:lang w:val="en-US" w:eastAsia="zh-CN"/>
        </w:rPr>
        <w:t>4</w:t>
      </w:r>
      <w:r>
        <w:rPr>
          <w:rStyle w:val="35"/>
          <w:rFonts w:hint="eastAsia" w:ascii="Times New Roman" w:hAnsi="Times New Roman" w:eastAsia="宋体" w:cs="Times New Roman"/>
          <w:b/>
          <w:bCs w:val="0"/>
          <w:color w:val="auto"/>
        </w:rPr>
        <w:t xml:space="preserve"> </w:t>
      </w:r>
      <w:r>
        <w:rPr>
          <w:rStyle w:val="35"/>
          <w:rFonts w:hint="eastAsia" w:ascii="Times New Roman" w:hAnsi="Times New Roman" w:eastAsia="宋体" w:cs="Times New Roman"/>
          <w:b/>
          <w:bCs w:val="0"/>
          <w:color w:val="auto"/>
          <w:lang w:eastAsia="zh-CN"/>
        </w:rPr>
        <w:t>地下水</w:t>
      </w:r>
    </w:p>
    <w:p>
      <w:pPr>
        <w:pStyle w:val="25"/>
        <w:tabs>
          <w:tab w:val="left" w:pos="1026"/>
        </w:tabs>
        <w:ind w:firstLine="560" w:firstLineChars="200"/>
        <w:jc w:val="both"/>
        <w:rPr>
          <w:rFonts w:hint="default" w:ascii="Times New Roman" w:hAnsi="Times New Roman" w:cs="Times New Roman"/>
          <w:color w:val="auto"/>
          <w:sz w:val="28"/>
          <w:szCs w:val="28"/>
          <w:lang w:val="en-US" w:eastAsia="zh-CN"/>
        </w:rPr>
      </w:pPr>
      <w:r>
        <w:rPr>
          <w:rFonts w:hint="eastAsia" w:ascii="Times New Roman" w:hAnsi="Times New Roman" w:cs="Times New Roman"/>
          <w:color w:val="auto"/>
          <w:sz w:val="28"/>
          <w:szCs w:val="28"/>
          <w:lang w:val="en-US" w:eastAsia="zh-CN"/>
        </w:rPr>
        <w:t>地下水执行《地下水质量标准》（GB/T 14848-2017）中Ⅲ类标准限值。</w:t>
      </w:r>
    </w:p>
    <w:p>
      <w:pPr>
        <w:pStyle w:val="25"/>
        <w:tabs>
          <w:tab w:val="left" w:pos="1026"/>
        </w:tabs>
        <w:ind w:firstLine="560" w:firstLineChars="200"/>
        <w:jc w:val="both"/>
        <w:rPr>
          <w:rFonts w:hint="eastAsia" w:ascii="Times New Roman" w:hAnsi="Times New Roman" w:cs="Times New Roman"/>
          <w:color w:val="auto"/>
          <w:sz w:val="28"/>
          <w:szCs w:val="28"/>
        </w:rPr>
      </w:pPr>
    </w:p>
    <w:p>
      <w:pPr>
        <w:pStyle w:val="25"/>
        <w:tabs>
          <w:tab w:val="left" w:pos="1026"/>
        </w:tabs>
        <w:ind w:firstLine="482" w:firstLineChars="200"/>
        <w:jc w:val="center"/>
        <w:rPr>
          <w:rFonts w:ascii="Times New Roman" w:hAnsi="Times New Roman" w:cs="Times New Roman"/>
          <w:b/>
          <w:bCs/>
          <w:color w:val="auto"/>
        </w:rPr>
      </w:pPr>
      <w:r>
        <w:rPr>
          <w:rFonts w:hint="eastAsia" w:ascii="Times New Roman" w:hAnsi="Times New Roman" w:cs="Times New Roman"/>
          <w:b/>
          <w:bCs/>
          <w:color w:val="auto"/>
        </w:rPr>
        <w:t>6</w:t>
      </w:r>
      <w:r>
        <w:rPr>
          <w:rFonts w:ascii="Times New Roman" w:hAnsi="Times New Roman" w:cs="Times New Roman"/>
          <w:b/>
          <w:bCs/>
          <w:color w:val="auto"/>
        </w:rPr>
        <w:t>-1</w:t>
      </w:r>
      <w:r>
        <w:rPr>
          <w:rFonts w:hint="eastAsia" w:ascii="Times New Roman" w:hAnsi="Times New Roman" w:cs="Times New Roman"/>
          <w:b/>
          <w:bCs/>
          <w:color w:val="auto"/>
        </w:rPr>
        <w:t xml:space="preserve"> </w:t>
      </w:r>
      <w:r>
        <w:rPr>
          <w:rFonts w:ascii="Times New Roman" w:hAnsi="Times New Roman" w:cs="Times New Roman"/>
          <w:b/>
          <w:bCs/>
          <w:color w:val="auto"/>
        </w:rPr>
        <w:t>验收监测执行标准</w:t>
      </w:r>
    </w:p>
    <w:tbl>
      <w:tblPr>
        <w:tblStyle w:val="21"/>
        <w:tblW w:w="5584"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138"/>
        <w:gridCol w:w="780"/>
        <w:gridCol w:w="365"/>
        <w:gridCol w:w="280"/>
        <w:gridCol w:w="996"/>
        <w:gridCol w:w="249"/>
        <w:gridCol w:w="885"/>
        <w:gridCol w:w="810"/>
        <w:gridCol w:w="1215"/>
        <w:gridCol w:w="1032"/>
        <w:gridCol w:w="1049"/>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3" w:hRule="atLeast"/>
          <w:tblHeader/>
          <w:jc w:val="center"/>
        </w:trPr>
        <w:tc>
          <w:tcPr>
            <w:tcW w:w="377" w:type="pct"/>
            <w:tcBorders>
              <w:top w:val="single" w:color="auto" w:sz="4" w:space="0"/>
              <w:left w:val="nil"/>
              <w:bottom w:val="single" w:color="auto" w:sz="4" w:space="0"/>
              <w:right w:val="single" w:color="auto" w:sz="4" w:space="0"/>
            </w:tcBorders>
            <w:vAlign w:val="center"/>
          </w:tcPr>
          <w:p>
            <w:pPr>
              <w:spacing w:line="240" w:lineRule="auto"/>
              <w:jc w:val="center"/>
              <w:rPr>
                <w:rFonts w:ascii="Times New Roman" w:hAnsi="Times New Roman" w:eastAsia="宋体" w:cs="Times New Roman"/>
                <w:b/>
                <w:color w:val="auto"/>
                <w:sz w:val="24"/>
                <w:szCs w:val="24"/>
              </w:rPr>
            </w:pPr>
            <w:r>
              <w:rPr>
                <w:rFonts w:hint="eastAsia" w:ascii="Times New Roman" w:hAnsi="Times New Roman" w:eastAsia="宋体" w:cs="Times New Roman"/>
                <w:b/>
                <w:color w:val="auto"/>
                <w:sz w:val="24"/>
                <w:szCs w:val="24"/>
              </w:rPr>
              <w:t>类型</w:t>
            </w:r>
          </w:p>
        </w:tc>
        <w:tc>
          <w:tcPr>
            <w:tcW w:w="4622" w:type="pct"/>
            <w:gridSpan w:val="11"/>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b/>
                <w:color w:val="auto"/>
                <w:sz w:val="24"/>
                <w:szCs w:val="24"/>
              </w:rPr>
            </w:pPr>
            <w:r>
              <w:rPr>
                <w:rFonts w:hint="eastAsia" w:ascii="Times New Roman" w:hAnsi="Times New Roman" w:eastAsia="宋体" w:cs="Times New Roman"/>
                <w:b/>
                <w:color w:val="auto"/>
                <w:sz w:val="24"/>
                <w:szCs w:val="24"/>
              </w:rPr>
              <w:t>验收标准</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restart"/>
            <w:tcBorders>
              <w:left w:val="nil"/>
              <w:right w:val="single" w:color="auto" w:sz="4" w:space="0"/>
            </w:tcBorders>
            <w:vAlign w:val="center"/>
          </w:tcPr>
          <w:p>
            <w:pPr>
              <w:widowControl/>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无组织废气</w:t>
            </w:r>
          </w:p>
        </w:tc>
        <w:tc>
          <w:tcPr>
            <w:tcW w:w="597" w:type="pct"/>
            <w:tcBorders>
              <w:left w:val="single" w:color="auto" w:sz="4" w:space="0"/>
              <w:bottom w:val="single" w:color="auto" w:sz="4" w:space="0"/>
              <w:right w:val="single" w:color="auto" w:sz="4" w:space="0"/>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评价标准</w:t>
            </w:r>
          </w:p>
        </w:tc>
        <w:tc>
          <w:tcPr>
            <w:tcW w:w="1867" w:type="pct"/>
            <w:gridSpan w:val="6"/>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《恶臭污染物排放标准》（GB14554-93）中表1新扩改建二级标准；</w:t>
            </w:r>
          </w:p>
        </w:tc>
        <w:tc>
          <w:tcPr>
            <w:tcW w:w="2156" w:type="pct"/>
            <w:gridSpan w:val="4"/>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《畜禽养殖业污染物排放标准》（GB 18596-2001）表7中标准</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continue"/>
            <w:tcBorders>
              <w:left w:val="nil"/>
              <w:right w:val="single" w:color="auto" w:sz="4" w:space="0"/>
            </w:tcBorders>
            <w:vAlign w:val="center"/>
          </w:tcPr>
          <w:p>
            <w:pPr>
              <w:widowControl/>
              <w:spacing w:line="240" w:lineRule="auto"/>
              <w:jc w:val="center"/>
              <w:rPr>
                <w:rFonts w:ascii="Times New Roman" w:hAnsi="Times New Roman" w:eastAsia="宋体" w:cs="Times New Roman"/>
                <w:color w:val="auto"/>
                <w:sz w:val="24"/>
                <w:szCs w:val="24"/>
              </w:rPr>
            </w:pPr>
          </w:p>
        </w:tc>
        <w:tc>
          <w:tcPr>
            <w:tcW w:w="597" w:type="pct"/>
            <w:tcBorders>
              <w:left w:val="single" w:color="auto" w:sz="4" w:space="0"/>
              <w:bottom w:val="single" w:color="auto" w:sz="4" w:space="0"/>
              <w:right w:val="single" w:color="auto" w:sz="4" w:space="0"/>
            </w:tcBorders>
            <w:vAlign w:val="center"/>
          </w:tcPr>
          <w:p>
            <w:pPr>
              <w:autoSpaceDE w:val="0"/>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检测项目</w:t>
            </w:r>
          </w:p>
        </w:tc>
        <w:tc>
          <w:tcPr>
            <w:tcW w:w="601" w:type="pct"/>
            <w:gridSpan w:val="2"/>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NH</w:t>
            </w:r>
            <w:r>
              <w:rPr>
                <w:rFonts w:hint="eastAsia" w:ascii="Times New Roman" w:hAnsi="Times New Roman" w:eastAsia="宋体" w:cs="Times New Roman"/>
                <w:color w:val="auto"/>
                <w:sz w:val="24"/>
                <w:szCs w:val="24"/>
                <w:vertAlign w:val="subscript"/>
                <w:lang w:val="en-US" w:eastAsia="zh-CN"/>
              </w:rPr>
              <w:t>3</w:t>
            </w:r>
          </w:p>
        </w:tc>
        <w:tc>
          <w:tcPr>
            <w:tcW w:w="1266" w:type="pct"/>
            <w:gridSpan w:val="4"/>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H</w:t>
            </w:r>
            <w:r>
              <w:rPr>
                <w:rFonts w:hint="eastAsia" w:ascii="Times New Roman" w:hAnsi="Times New Roman" w:eastAsia="宋体" w:cs="Times New Roman"/>
                <w:color w:val="auto"/>
                <w:sz w:val="24"/>
                <w:szCs w:val="24"/>
                <w:vertAlign w:val="subscript"/>
                <w:lang w:val="en-US" w:eastAsia="zh-CN"/>
              </w:rPr>
              <w:t>2</w:t>
            </w:r>
            <w:r>
              <w:rPr>
                <w:rFonts w:hint="eastAsia" w:ascii="Times New Roman" w:hAnsi="Times New Roman" w:eastAsia="宋体" w:cs="Times New Roman"/>
                <w:color w:val="auto"/>
                <w:sz w:val="24"/>
                <w:szCs w:val="24"/>
                <w:lang w:val="en-US" w:eastAsia="zh-CN"/>
              </w:rPr>
              <w:t>S</w:t>
            </w:r>
          </w:p>
        </w:tc>
        <w:tc>
          <w:tcPr>
            <w:tcW w:w="2156" w:type="pct"/>
            <w:gridSpan w:val="4"/>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臭气浓度（无量纲）</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continue"/>
            <w:tcBorders>
              <w:left w:val="nil"/>
              <w:right w:val="single" w:color="auto" w:sz="4" w:space="0"/>
            </w:tcBorders>
            <w:vAlign w:val="center"/>
          </w:tcPr>
          <w:p>
            <w:pPr>
              <w:widowControl/>
              <w:spacing w:line="240" w:lineRule="auto"/>
              <w:jc w:val="center"/>
              <w:rPr>
                <w:rFonts w:ascii="Times New Roman" w:hAnsi="Times New Roman" w:eastAsia="宋体" w:cs="Times New Roman"/>
                <w:color w:val="auto"/>
                <w:sz w:val="24"/>
                <w:szCs w:val="24"/>
              </w:rPr>
            </w:pPr>
          </w:p>
        </w:tc>
        <w:tc>
          <w:tcPr>
            <w:tcW w:w="597" w:type="pct"/>
            <w:tcBorders>
              <w:left w:val="single" w:color="auto" w:sz="4" w:space="0"/>
              <w:bottom w:val="single" w:color="auto" w:sz="4" w:space="0"/>
              <w:right w:val="single" w:color="auto" w:sz="4" w:space="0"/>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限值（</w:t>
            </w:r>
            <w:r>
              <w:rPr>
                <w:rFonts w:ascii="Times New Roman" w:hAnsi="Times New Roman" w:eastAsia="宋体" w:cs="Times New Roman"/>
                <w:color w:val="auto"/>
                <w:sz w:val="24"/>
                <w:szCs w:val="24"/>
              </w:rPr>
              <w:t>mg/m</w:t>
            </w:r>
            <w:r>
              <w:rPr>
                <w:rFonts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rPr>
              <w:t>）</w:t>
            </w:r>
          </w:p>
        </w:tc>
        <w:tc>
          <w:tcPr>
            <w:tcW w:w="601" w:type="pct"/>
            <w:gridSpan w:val="2"/>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lang w:val="en-US" w:eastAsia="zh-CN"/>
              </w:rPr>
              <w:t>5mg/m</w:t>
            </w:r>
            <w:r>
              <w:rPr>
                <w:rFonts w:hint="eastAsia" w:ascii="Times New Roman" w:hAnsi="Times New Roman" w:eastAsia="宋体" w:cs="Times New Roman"/>
                <w:color w:val="auto"/>
                <w:sz w:val="24"/>
                <w:szCs w:val="24"/>
                <w:vertAlign w:val="superscript"/>
                <w:lang w:val="en-US" w:eastAsia="zh-CN"/>
              </w:rPr>
              <w:t>3</w:t>
            </w:r>
          </w:p>
        </w:tc>
        <w:tc>
          <w:tcPr>
            <w:tcW w:w="1266" w:type="pct"/>
            <w:gridSpan w:val="4"/>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0.06mg/m</w:t>
            </w:r>
            <w:r>
              <w:rPr>
                <w:rFonts w:hint="eastAsia" w:ascii="Times New Roman" w:hAnsi="Times New Roman" w:eastAsia="宋体" w:cs="Times New Roman"/>
                <w:color w:val="auto"/>
                <w:sz w:val="24"/>
                <w:szCs w:val="24"/>
                <w:vertAlign w:val="superscript"/>
                <w:lang w:val="en-US" w:eastAsia="zh-CN"/>
              </w:rPr>
              <w:t>3</w:t>
            </w:r>
          </w:p>
        </w:tc>
        <w:tc>
          <w:tcPr>
            <w:tcW w:w="2156" w:type="pct"/>
            <w:gridSpan w:val="4"/>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70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restart"/>
            <w:tcBorders>
              <w:left w:val="nil"/>
              <w:right w:val="single" w:color="auto" w:sz="4" w:space="0"/>
            </w:tcBorders>
            <w:vAlign w:val="center"/>
          </w:tcPr>
          <w:p>
            <w:pPr>
              <w:widowControl/>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有组织废气</w:t>
            </w:r>
          </w:p>
        </w:tc>
        <w:tc>
          <w:tcPr>
            <w:tcW w:w="597" w:type="pct"/>
            <w:tcBorders>
              <w:left w:val="single" w:color="auto" w:sz="4" w:space="0"/>
              <w:bottom w:val="single" w:color="auto" w:sz="4" w:space="0"/>
              <w:right w:val="single" w:color="auto" w:sz="4" w:space="0"/>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评价标准</w:t>
            </w:r>
          </w:p>
        </w:tc>
        <w:tc>
          <w:tcPr>
            <w:tcW w:w="1867" w:type="pct"/>
            <w:gridSpan w:val="6"/>
            <w:tcBorders>
              <w:top w:val="single" w:color="auto" w:sz="4" w:space="0"/>
              <w:left w:val="single" w:color="auto" w:sz="4" w:space="0"/>
              <w:bottom w:val="single" w:color="auto" w:sz="4" w:space="0"/>
              <w:right w:val="nil"/>
            </w:tcBorders>
            <w:vAlign w:val="center"/>
          </w:tcPr>
          <w:p>
            <w:pPr>
              <w:spacing w:line="240" w:lineRule="auto"/>
              <w:jc w:val="left"/>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rPr>
              <w:t>《恶臭污染物排放标准》（GB14554-93）中表</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15m</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w:t>
            </w:r>
          </w:p>
        </w:tc>
        <w:tc>
          <w:tcPr>
            <w:tcW w:w="2156" w:type="pct"/>
            <w:gridSpan w:val="4"/>
            <w:tcBorders>
              <w:top w:val="single" w:color="auto" w:sz="4" w:space="0"/>
              <w:left w:val="single" w:color="auto" w:sz="4" w:space="0"/>
              <w:bottom w:val="single" w:color="auto" w:sz="4" w:space="0"/>
              <w:right w:val="nil"/>
            </w:tcBorders>
            <w:vAlign w:val="center"/>
          </w:tcPr>
          <w:p>
            <w:pPr>
              <w:spacing w:line="240" w:lineRule="auto"/>
              <w:jc w:val="left"/>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《饮食业油烟排放标准》（GB18483-2001）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continue"/>
            <w:tcBorders>
              <w:left w:val="nil"/>
              <w:right w:val="single" w:color="auto" w:sz="4" w:space="0"/>
            </w:tcBorders>
            <w:vAlign w:val="center"/>
          </w:tcPr>
          <w:p>
            <w:pPr>
              <w:widowControl/>
              <w:spacing w:line="240" w:lineRule="auto"/>
              <w:jc w:val="center"/>
              <w:rPr>
                <w:rFonts w:ascii="Times New Roman" w:hAnsi="Times New Roman" w:eastAsia="宋体" w:cs="Times New Roman"/>
                <w:color w:val="auto"/>
                <w:sz w:val="24"/>
                <w:szCs w:val="24"/>
              </w:rPr>
            </w:pPr>
          </w:p>
        </w:tc>
        <w:tc>
          <w:tcPr>
            <w:tcW w:w="597" w:type="pct"/>
            <w:tcBorders>
              <w:left w:val="single" w:color="auto" w:sz="4" w:space="0"/>
              <w:bottom w:val="single" w:color="auto" w:sz="4" w:space="0"/>
              <w:right w:val="single" w:color="auto" w:sz="4" w:space="0"/>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监测项目</w:t>
            </w:r>
          </w:p>
        </w:tc>
        <w:tc>
          <w:tcPr>
            <w:tcW w:w="748" w:type="pct"/>
            <w:gridSpan w:val="3"/>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NH</w:t>
            </w:r>
            <w:r>
              <w:rPr>
                <w:rFonts w:hint="eastAsia" w:ascii="Times New Roman" w:hAnsi="Times New Roman" w:eastAsia="宋体" w:cs="Times New Roman"/>
                <w:color w:val="auto"/>
                <w:sz w:val="24"/>
                <w:szCs w:val="24"/>
                <w:vertAlign w:val="subscript"/>
                <w:lang w:val="en-US" w:eastAsia="zh-CN"/>
              </w:rPr>
              <w:t>3</w:t>
            </w:r>
          </w:p>
        </w:tc>
        <w:tc>
          <w:tcPr>
            <w:tcW w:w="523" w:type="pct"/>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H</w:t>
            </w:r>
            <w:r>
              <w:rPr>
                <w:rFonts w:hint="eastAsia" w:ascii="Times New Roman" w:hAnsi="Times New Roman" w:eastAsia="宋体" w:cs="Times New Roman"/>
                <w:color w:val="auto"/>
                <w:sz w:val="24"/>
                <w:szCs w:val="24"/>
                <w:vertAlign w:val="subscript"/>
                <w:lang w:val="en-US" w:eastAsia="zh-CN"/>
              </w:rPr>
              <w:t>2</w:t>
            </w:r>
            <w:r>
              <w:rPr>
                <w:rFonts w:hint="eastAsia" w:ascii="Times New Roman" w:hAnsi="Times New Roman" w:eastAsia="宋体" w:cs="Times New Roman"/>
                <w:color w:val="auto"/>
                <w:sz w:val="24"/>
                <w:szCs w:val="24"/>
                <w:lang w:val="en-US" w:eastAsia="zh-CN"/>
              </w:rPr>
              <w:t>S</w:t>
            </w:r>
          </w:p>
        </w:tc>
        <w:tc>
          <w:tcPr>
            <w:tcW w:w="595" w:type="pct"/>
            <w:gridSpan w:val="2"/>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臭气浓度（无量纲）</w:t>
            </w:r>
          </w:p>
        </w:tc>
        <w:tc>
          <w:tcPr>
            <w:tcW w:w="2156" w:type="pct"/>
            <w:gridSpan w:val="4"/>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油烟</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continue"/>
            <w:tcBorders>
              <w:left w:val="nil"/>
              <w:right w:val="single" w:color="auto" w:sz="4" w:space="0"/>
            </w:tcBorders>
            <w:vAlign w:val="center"/>
          </w:tcPr>
          <w:p>
            <w:pPr>
              <w:widowControl/>
              <w:spacing w:line="240" w:lineRule="auto"/>
              <w:jc w:val="center"/>
              <w:rPr>
                <w:rFonts w:ascii="Times New Roman" w:hAnsi="Times New Roman" w:eastAsia="宋体" w:cs="Times New Roman"/>
                <w:color w:val="auto"/>
                <w:sz w:val="24"/>
                <w:szCs w:val="24"/>
              </w:rPr>
            </w:pPr>
          </w:p>
        </w:tc>
        <w:tc>
          <w:tcPr>
            <w:tcW w:w="597" w:type="pct"/>
            <w:tcBorders>
              <w:left w:val="single" w:color="auto" w:sz="4" w:space="0"/>
              <w:bottom w:val="single" w:color="auto" w:sz="4" w:space="0"/>
              <w:right w:val="single" w:color="auto" w:sz="4" w:space="0"/>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限值</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kg/h</w:t>
            </w:r>
            <w:r>
              <w:rPr>
                <w:rFonts w:hint="eastAsia" w:ascii="Times New Roman" w:hAnsi="Times New Roman" w:eastAsia="宋体" w:cs="Times New Roman"/>
                <w:color w:val="auto"/>
                <w:sz w:val="24"/>
                <w:szCs w:val="24"/>
                <w:lang w:eastAsia="zh-CN"/>
              </w:rPr>
              <w:t>）</w:t>
            </w:r>
          </w:p>
        </w:tc>
        <w:tc>
          <w:tcPr>
            <w:tcW w:w="748" w:type="pct"/>
            <w:gridSpan w:val="3"/>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4.9</w:t>
            </w:r>
            <w:r>
              <w:rPr>
                <w:rFonts w:ascii="Times New Roman" w:hAnsi="Times New Roman" w:eastAsia="宋体" w:cs="Times New Roman"/>
                <w:color w:val="auto"/>
                <w:sz w:val="24"/>
                <w:szCs w:val="24"/>
              </w:rPr>
              <w:t>kg/h</w:t>
            </w:r>
          </w:p>
        </w:tc>
        <w:tc>
          <w:tcPr>
            <w:tcW w:w="523" w:type="pct"/>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0.33</w:t>
            </w:r>
            <w:r>
              <w:rPr>
                <w:rFonts w:ascii="Times New Roman" w:hAnsi="Times New Roman" w:eastAsia="宋体" w:cs="Times New Roman"/>
                <w:color w:val="auto"/>
                <w:sz w:val="24"/>
                <w:szCs w:val="24"/>
              </w:rPr>
              <w:t>kg/h</w:t>
            </w:r>
          </w:p>
        </w:tc>
        <w:tc>
          <w:tcPr>
            <w:tcW w:w="595" w:type="pct"/>
            <w:gridSpan w:val="2"/>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2000</w:t>
            </w:r>
          </w:p>
        </w:tc>
        <w:tc>
          <w:tcPr>
            <w:tcW w:w="2156" w:type="pct"/>
            <w:gridSpan w:val="4"/>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2.0mg/m</w:t>
            </w:r>
            <w:r>
              <w:rPr>
                <w:rFonts w:hint="eastAsia" w:ascii="Times New Roman" w:hAnsi="Times New Roman" w:eastAsia="宋体" w:cs="Times New Roman"/>
                <w:color w:val="auto"/>
                <w:sz w:val="24"/>
                <w:szCs w:val="24"/>
                <w:vertAlign w:val="superscript"/>
                <w:lang w:val="en-US" w:eastAsia="zh-CN"/>
              </w:rPr>
              <w:t>3</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restart"/>
            <w:tcBorders>
              <w:left w:val="nil"/>
              <w:right w:val="single" w:color="auto" w:sz="4" w:space="0"/>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噪声</w:t>
            </w:r>
          </w:p>
        </w:tc>
        <w:tc>
          <w:tcPr>
            <w:tcW w:w="597" w:type="pct"/>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评价</w:t>
            </w:r>
            <w:r>
              <w:rPr>
                <w:rFonts w:hint="eastAsia" w:ascii="Times New Roman" w:hAnsi="Times New Roman" w:eastAsia="宋体" w:cs="Times New Roman"/>
                <w:color w:val="auto"/>
                <w:sz w:val="24"/>
                <w:szCs w:val="24"/>
              </w:rPr>
              <w:t>标准</w:t>
            </w:r>
          </w:p>
        </w:tc>
        <w:tc>
          <w:tcPr>
            <w:tcW w:w="4024" w:type="pct"/>
            <w:gridSpan w:val="10"/>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《工业企业厂界环境噪声排放标准》（</w:t>
            </w:r>
            <w:r>
              <w:rPr>
                <w:rFonts w:ascii="Times New Roman" w:hAnsi="Times New Roman" w:eastAsia="宋体" w:cs="Times New Roman"/>
                <w:color w:val="auto"/>
                <w:sz w:val="24"/>
                <w:szCs w:val="24"/>
              </w:rPr>
              <w:t>GB 12348-2008</w:t>
            </w:r>
            <w:r>
              <w:rPr>
                <w:rFonts w:hint="eastAsia" w:ascii="Times New Roman" w:hAnsi="Times New Roman" w:eastAsia="宋体" w:cs="Times New Roman"/>
                <w:color w:val="auto"/>
                <w:sz w:val="24"/>
                <w:szCs w:val="24"/>
              </w:rPr>
              <w:t>）表</w:t>
            </w: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rPr>
              <w:t>中</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类标准要求</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continue"/>
            <w:tcBorders>
              <w:left w:val="nil"/>
              <w:right w:val="single" w:color="auto" w:sz="4" w:space="0"/>
            </w:tcBorders>
            <w:vAlign w:val="center"/>
          </w:tcPr>
          <w:p>
            <w:pPr>
              <w:spacing w:line="240" w:lineRule="auto"/>
              <w:jc w:val="center"/>
              <w:rPr>
                <w:rFonts w:ascii="Times New Roman" w:hAnsi="Times New Roman" w:eastAsia="宋体" w:cs="Times New Roman"/>
                <w:color w:val="auto"/>
                <w:sz w:val="24"/>
                <w:szCs w:val="24"/>
              </w:rPr>
            </w:pPr>
          </w:p>
        </w:tc>
        <w:tc>
          <w:tcPr>
            <w:tcW w:w="597" w:type="pct"/>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检测项目</w:t>
            </w:r>
          </w:p>
        </w:tc>
        <w:tc>
          <w:tcPr>
            <w:tcW w:w="4024" w:type="pct"/>
            <w:gridSpan w:val="10"/>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工业企业厂界环境噪声</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continue"/>
            <w:tcBorders>
              <w:left w:val="nil"/>
              <w:right w:val="single" w:color="auto" w:sz="4" w:space="0"/>
            </w:tcBorders>
            <w:vAlign w:val="center"/>
          </w:tcPr>
          <w:p>
            <w:pPr>
              <w:spacing w:line="240" w:lineRule="auto"/>
              <w:jc w:val="center"/>
              <w:rPr>
                <w:rFonts w:ascii="Times New Roman" w:hAnsi="Times New Roman" w:eastAsia="宋体" w:cs="Times New Roman"/>
                <w:color w:val="auto"/>
                <w:sz w:val="24"/>
                <w:szCs w:val="24"/>
              </w:rPr>
            </w:pPr>
          </w:p>
        </w:tc>
        <w:tc>
          <w:tcPr>
            <w:tcW w:w="597" w:type="pct"/>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限值</w:t>
            </w:r>
            <w:r>
              <w:rPr>
                <w:rFonts w:ascii="Times New Roman" w:hAnsi="Times New Roman" w:eastAsia="宋体" w:cs="Times New Roman"/>
                <w:bCs/>
                <w:color w:val="auto"/>
                <w:sz w:val="24"/>
                <w:szCs w:val="24"/>
              </w:rPr>
              <w:t>[dB(A)]</w:t>
            </w:r>
          </w:p>
        </w:tc>
        <w:tc>
          <w:tcPr>
            <w:tcW w:w="748" w:type="pct"/>
            <w:gridSpan w:val="3"/>
            <w:tcBorders>
              <w:top w:val="single" w:color="auto" w:sz="4" w:space="0"/>
              <w:left w:val="single" w:color="auto" w:sz="4" w:space="0"/>
              <w:bottom w:val="single" w:color="auto" w:sz="4" w:space="0"/>
              <w:right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昼间</w:t>
            </w:r>
          </w:p>
        </w:tc>
        <w:tc>
          <w:tcPr>
            <w:tcW w:w="1118" w:type="pct"/>
            <w:gridSpan w:val="3"/>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60</w:t>
            </w:r>
          </w:p>
        </w:tc>
        <w:tc>
          <w:tcPr>
            <w:tcW w:w="425" w:type="pct"/>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夜间</w:t>
            </w:r>
          </w:p>
        </w:tc>
        <w:tc>
          <w:tcPr>
            <w:tcW w:w="1731" w:type="pct"/>
            <w:gridSpan w:val="3"/>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50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restart"/>
            <w:tcBorders>
              <w:left w:val="nil"/>
              <w:right w:val="single" w:color="auto" w:sz="4" w:space="0"/>
            </w:tcBorders>
            <w:vAlign w:val="center"/>
          </w:tcPr>
          <w:p>
            <w:pPr>
              <w:spacing w:line="240" w:lineRule="auto"/>
              <w:jc w:val="center"/>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地下水</w:t>
            </w:r>
          </w:p>
        </w:tc>
        <w:tc>
          <w:tcPr>
            <w:tcW w:w="597" w:type="pct"/>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评价标准</w:t>
            </w:r>
          </w:p>
        </w:tc>
        <w:tc>
          <w:tcPr>
            <w:tcW w:w="4024" w:type="pct"/>
            <w:gridSpan w:val="10"/>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rPr>
              <w:t>《地下水质量标准》（GB/T 14848-2017）中Ⅲ类标准</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continue"/>
            <w:tcBorders>
              <w:left w:val="nil"/>
              <w:right w:val="single" w:color="auto" w:sz="4" w:space="0"/>
            </w:tcBorders>
            <w:vAlign w:val="center"/>
          </w:tcPr>
          <w:p>
            <w:pPr>
              <w:spacing w:line="240" w:lineRule="auto"/>
              <w:jc w:val="center"/>
              <w:rPr>
                <w:rFonts w:ascii="Times New Roman" w:hAnsi="Times New Roman" w:eastAsia="宋体" w:cs="Times New Roman"/>
                <w:color w:val="auto"/>
                <w:sz w:val="24"/>
                <w:szCs w:val="24"/>
              </w:rPr>
            </w:pPr>
          </w:p>
        </w:tc>
        <w:tc>
          <w:tcPr>
            <w:tcW w:w="597" w:type="pct"/>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检测项目</w:t>
            </w:r>
          </w:p>
        </w:tc>
        <w:tc>
          <w:tcPr>
            <w:tcW w:w="409" w:type="pct"/>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rPr>
              <w:t>pH</w:t>
            </w:r>
            <w:r>
              <w:rPr>
                <w:rFonts w:hint="eastAsia" w:ascii="Times New Roman" w:hAnsi="Times New Roman" w:eastAsia="宋体" w:cs="Times New Roman"/>
                <w:color w:val="auto"/>
                <w:sz w:val="24"/>
                <w:szCs w:val="24"/>
                <w:lang w:eastAsia="zh-CN"/>
              </w:rPr>
              <w:t>（无量纲）</w:t>
            </w:r>
          </w:p>
        </w:tc>
        <w:tc>
          <w:tcPr>
            <w:tcW w:w="338" w:type="pct"/>
            <w:gridSpan w:val="2"/>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耗氧量</w:t>
            </w:r>
          </w:p>
        </w:tc>
        <w:tc>
          <w:tcPr>
            <w:tcW w:w="654" w:type="pct"/>
            <w:gridSpan w:val="2"/>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总大肠菌群</w:t>
            </w:r>
          </w:p>
        </w:tc>
        <w:tc>
          <w:tcPr>
            <w:tcW w:w="464" w:type="pct"/>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总硬度</w:t>
            </w:r>
          </w:p>
        </w:tc>
        <w:tc>
          <w:tcPr>
            <w:tcW w:w="425" w:type="pct"/>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氨氮</w:t>
            </w:r>
          </w:p>
        </w:tc>
        <w:tc>
          <w:tcPr>
            <w:tcW w:w="638" w:type="pct"/>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氟化物（氟离子）</w:t>
            </w:r>
          </w:p>
        </w:tc>
        <w:tc>
          <w:tcPr>
            <w:tcW w:w="542" w:type="pct"/>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氯化物（氯离子）</w:t>
            </w:r>
          </w:p>
        </w:tc>
        <w:tc>
          <w:tcPr>
            <w:tcW w:w="551" w:type="pct"/>
            <w:tcBorders>
              <w:top w:val="single" w:color="auto" w:sz="4" w:space="0"/>
              <w:left w:val="single" w:color="auto" w:sz="4" w:space="0"/>
              <w:bottom w:val="single" w:color="auto" w:sz="4" w:space="0"/>
              <w:right w:val="nil"/>
            </w:tcBorders>
            <w:vAlign w:val="center"/>
          </w:tcPr>
          <w:p>
            <w:pPr>
              <w:spacing w:line="240" w:lineRule="auto"/>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硫酸盐（硫酸根）</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377" w:type="pct"/>
            <w:vMerge w:val="continue"/>
            <w:tcBorders>
              <w:left w:val="nil"/>
              <w:right w:val="single" w:color="auto" w:sz="4" w:space="0"/>
            </w:tcBorders>
            <w:vAlign w:val="center"/>
          </w:tcPr>
          <w:p>
            <w:pPr>
              <w:spacing w:line="240" w:lineRule="auto"/>
              <w:jc w:val="center"/>
              <w:rPr>
                <w:rFonts w:ascii="Times New Roman" w:hAnsi="Times New Roman" w:eastAsia="宋体" w:cs="Times New Roman"/>
                <w:color w:val="auto"/>
                <w:sz w:val="24"/>
                <w:szCs w:val="24"/>
              </w:rPr>
            </w:pPr>
          </w:p>
        </w:tc>
        <w:tc>
          <w:tcPr>
            <w:tcW w:w="597" w:type="pct"/>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rPr>
              <w:t>限值</w:t>
            </w:r>
            <w:r>
              <w:rPr>
                <w:rFonts w:hint="eastAsia" w:ascii="Times New Roman" w:hAnsi="Times New Roman" w:eastAsia="宋体" w:cs="Times New Roman"/>
                <w:color w:val="auto"/>
                <w:sz w:val="24"/>
                <w:szCs w:val="24"/>
                <w:lang w:eastAsia="zh-CN"/>
              </w:rPr>
              <w:t>（mg/L）</w:t>
            </w:r>
          </w:p>
        </w:tc>
        <w:tc>
          <w:tcPr>
            <w:tcW w:w="409" w:type="pct"/>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6.5-8.5</w:t>
            </w:r>
          </w:p>
        </w:tc>
        <w:tc>
          <w:tcPr>
            <w:tcW w:w="338" w:type="pct"/>
            <w:gridSpan w:val="2"/>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3.0</w:t>
            </w:r>
          </w:p>
        </w:tc>
        <w:tc>
          <w:tcPr>
            <w:tcW w:w="654" w:type="pct"/>
            <w:gridSpan w:val="2"/>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3.0</w:t>
            </w:r>
          </w:p>
        </w:tc>
        <w:tc>
          <w:tcPr>
            <w:tcW w:w="464" w:type="pct"/>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450</w:t>
            </w:r>
          </w:p>
        </w:tc>
        <w:tc>
          <w:tcPr>
            <w:tcW w:w="425" w:type="pct"/>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0.5</w:t>
            </w:r>
          </w:p>
        </w:tc>
        <w:tc>
          <w:tcPr>
            <w:tcW w:w="638" w:type="pct"/>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1.0</w:t>
            </w:r>
          </w:p>
        </w:tc>
        <w:tc>
          <w:tcPr>
            <w:tcW w:w="542" w:type="pct"/>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250</w:t>
            </w:r>
          </w:p>
        </w:tc>
        <w:tc>
          <w:tcPr>
            <w:tcW w:w="551" w:type="pct"/>
            <w:tcBorders>
              <w:top w:val="single" w:color="auto" w:sz="4" w:space="0"/>
              <w:left w:val="single" w:color="auto" w:sz="4" w:space="0"/>
              <w:bottom w:val="single" w:color="auto" w:sz="4" w:space="0"/>
              <w:right w:val="nil"/>
            </w:tcBorders>
            <w:vAlign w:val="center"/>
          </w:tcPr>
          <w:p>
            <w:pPr>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250</w:t>
            </w:r>
          </w:p>
        </w:tc>
      </w:tr>
    </w:tbl>
    <w:p>
      <w:pPr>
        <w:pStyle w:val="6"/>
        <w:rPr>
          <w:rFonts w:ascii="Times New Roman" w:hAnsi="Times New Roman" w:eastAsia="宋体" w:cs="Times New Roman"/>
          <w:color w:val="auto"/>
          <w:szCs w:val="28"/>
        </w:rPr>
      </w:pPr>
      <w:r>
        <w:rPr>
          <w:rFonts w:hint="eastAsia" w:ascii="Times New Roman" w:hAnsi="Times New Roman" w:eastAsia="宋体" w:cs="Times New Roman"/>
          <w:color w:val="auto"/>
          <w:szCs w:val="28"/>
        </w:rPr>
        <w:t>6.5 总量控制</w:t>
      </w:r>
    </w:p>
    <w:p>
      <w:pPr>
        <w:pStyle w:val="31"/>
        <w:adjustRightInd w:val="0"/>
        <w:snapToGrid w:val="0"/>
        <w:ind w:firstLine="560" w:firstLineChars="200"/>
        <w:jc w:val="left"/>
        <w:rPr>
          <w:rFonts w:ascii="Times New Roman" w:hAnsi="Times New Roman" w:eastAsia="宋体" w:cs="Times New Roman"/>
          <w:color w:val="auto"/>
          <w:sz w:val="28"/>
          <w:szCs w:val="28"/>
        </w:rPr>
      </w:pPr>
      <w:r>
        <w:rPr>
          <w:rFonts w:hint="eastAsia" w:ascii="Times New Roman" w:hAnsi="Times New Roman" w:cs="Times New Roman"/>
          <w:color w:val="auto"/>
          <w:sz w:val="28"/>
          <w:szCs w:val="28"/>
        </w:rPr>
        <w:t>本项目主要污染物为废水：化学需氧量、氨氮；废气：H</w:t>
      </w:r>
      <w:r>
        <w:rPr>
          <w:rFonts w:hint="eastAsia" w:ascii="Times New Roman" w:hAnsi="Times New Roman" w:cs="Times New Roman"/>
          <w:color w:val="auto"/>
          <w:sz w:val="28"/>
          <w:szCs w:val="28"/>
          <w:vertAlign w:val="subscript"/>
        </w:rPr>
        <w:t>2</w:t>
      </w:r>
      <w:r>
        <w:rPr>
          <w:rFonts w:hint="eastAsia" w:ascii="Times New Roman" w:hAnsi="Times New Roman" w:cs="Times New Roman"/>
          <w:color w:val="auto"/>
          <w:sz w:val="28"/>
          <w:szCs w:val="28"/>
        </w:rPr>
        <w:t>S、NH</w:t>
      </w:r>
      <w:r>
        <w:rPr>
          <w:rFonts w:hint="eastAsia" w:ascii="Times New Roman" w:hAnsi="Times New Roman" w:cs="Times New Roman"/>
          <w:color w:val="auto"/>
          <w:sz w:val="28"/>
          <w:szCs w:val="28"/>
          <w:vertAlign w:val="subscript"/>
        </w:rPr>
        <w:t>3</w:t>
      </w:r>
      <w:r>
        <w:rPr>
          <w:rFonts w:hint="eastAsia" w:ascii="Times New Roman" w:hAnsi="Times New Roman" w:cs="Times New Roman"/>
          <w:color w:val="auto"/>
          <w:sz w:val="28"/>
          <w:szCs w:val="28"/>
        </w:rPr>
        <w:t>。由于本项目废水通过污水处理站处理后</w:t>
      </w:r>
      <w:r>
        <w:rPr>
          <w:rFonts w:hint="eastAsia" w:ascii="Times New Roman" w:hAnsi="Times New Roman" w:cs="Times New Roman"/>
          <w:color w:val="auto"/>
          <w:sz w:val="28"/>
          <w:szCs w:val="28"/>
          <w:lang w:eastAsia="zh-CN"/>
        </w:rPr>
        <w:t>用作农肥</w:t>
      </w:r>
      <w:r>
        <w:rPr>
          <w:rFonts w:hint="eastAsia" w:ascii="Times New Roman" w:hAnsi="Times New Roman" w:cs="Times New Roman"/>
          <w:color w:val="auto"/>
          <w:sz w:val="28"/>
          <w:szCs w:val="28"/>
        </w:rPr>
        <w:t>不外排；H</w:t>
      </w:r>
      <w:r>
        <w:rPr>
          <w:rFonts w:hint="eastAsia" w:ascii="Times New Roman" w:hAnsi="Times New Roman" w:cs="Times New Roman"/>
          <w:color w:val="auto"/>
          <w:sz w:val="28"/>
          <w:szCs w:val="28"/>
          <w:vertAlign w:val="subscript"/>
        </w:rPr>
        <w:t>2</w:t>
      </w:r>
      <w:r>
        <w:rPr>
          <w:rFonts w:hint="eastAsia" w:ascii="Times New Roman" w:hAnsi="Times New Roman" w:cs="Times New Roman"/>
          <w:color w:val="auto"/>
          <w:sz w:val="28"/>
          <w:szCs w:val="28"/>
        </w:rPr>
        <w:t>S、NH</w:t>
      </w:r>
      <w:r>
        <w:rPr>
          <w:rFonts w:hint="eastAsia" w:ascii="Times New Roman" w:hAnsi="Times New Roman" w:cs="Times New Roman"/>
          <w:color w:val="auto"/>
          <w:sz w:val="28"/>
          <w:szCs w:val="28"/>
          <w:vertAlign w:val="subscript"/>
        </w:rPr>
        <w:t>3</w:t>
      </w:r>
      <w:r>
        <w:rPr>
          <w:rFonts w:hint="eastAsia" w:ascii="Times New Roman" w:hAnsi="Times New Roman" w:cs="Times New Roman"/>
          <w:color w:val="auto"/>
          <w:sz w:val="28"/>
          <w:szCs w:val="28"/>
        </w:rPr>
        <w:t>不属于总量控制因子。因此，本项目化学需氧量、氨氮排放量为0，不设置总量控制指标。</w:t>
      </w:r>
    </w:p>
    <w:p>
      <w:pPr>
        <w:rPr>
          <w:rFonts w:ascii="Times New Roman" w:hAnsi="Times New Roman" w:eastAsia="宋体" w:cs="Times New Roman"/>
          <w:color w:val="auto"/>
          <w:szCs w:val="28"/>
        </w:rPr>
      </w:pPr>
      <w:r>
        <w:rPr>
          <w:rFonts w:hint="eastAsia" w:ascii="Times New Roman" w:hAnsi="Times New Roman" w:eastAsia="宋体" w:cs="Times New Roman"/>
          <w:color w:val="auto"/>
          <w:szCs w:val="28"/>
        </w:rPr>
        <w:br w:type="page"/>
      </w:r>
    </w:p>
    <w:p>
      <w:pPr>
        <w:pStyle w:val="4"/>
        <w:rPr>
          <w:rFonts w:ascii="Times New Roman" w:hAnsi="Times New Roman" w:eastAsia="宋体" w:cs="Times New Roman"/>
          <w:color w:val="auto"/>
        </w:rPr>
      </w:pPr>
      <w:r>
        <w:rPr>
          <w:rFonts w:hint="eastAsia" w:ascii="Times New Roman" w:hAnsi="Times New Roman" w:eastAsia="宋体" w:cs="Times New Roman"/>
          <w:color w:val="auto"/>
        </w:rPr>
        <w:t>7 验收监测内容</w:t>
      </w:r>
    </w:p>
    <w:p>
      <w:pPr>
        <w:pStyle w:val="6"/>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rPr>
        <w:t xml:space="preserve">7.1 </w:t>
      </w:r>
      <w:r>
        <w:rPr>
          <w:rFonts w:hint="eastAsia" w:ascii="Times New Roman" w:hAnsi="Times New Roman" w:eastAsia="宋体" w:cs="Times New Roman"/>
          <w:color w:val="auto"/>
          <w:lang w:val="en-US" w:eastAsia="zh-CN"/>
        </w:rPr>
        <w:t>监测内容及频次</w:t>
      </w:r>
    </w:p>
    <w:p>
      <w:pPr>
        <w:pStyle w:val="25"/>
        <w:keepNext w:val="0"/>
        <w:keepLines w:val="0"/>
        <w:pageBreakBefore w:val="0"/>
        <w:widowControl w:val="0"/>
        <w:tabs>
          <w:tab w:val="left" w:pos="1026"/>
        </w:tabs>
        <w:kinsoku/>
        <w:wordWrap/>
        <w:overflowPunct/>
        <w:topLinePunct w:val="0"/>
        <w:autoSpaceDE w:val="0"/>
        <w:autoSpaceDN w:val="0"/>
        <w:bidi w:val="0"/>
        <w:adjustRightInd w:val="0"/>
        <w:snapToGrid/>
        <w:spacing w:line="360" w:lineRule="auto"/>
        <w:ind w:firstLine="560" w:firstLineChars="200"/>
        <w:textAlignment w:val="auto"/>
        <w:rPr>
          <w:rFonts w:ascii="Times New Roman" w:hAnsi="Times New Roman" w:cs="Times New Roman"/>
          <w:color w:val="auto"/>
          <w:sz w:val="28"/>
          <w:szCs w:val="28"/>
        </w:rPr>
      </w:pPr>
      <w:r>
        <w:rPr>
          <w:rFonts w:hint="eastAsia" w:ascii="Times New Roman" w:hAnsi="Times New Roman" w:cs="Times New Roman"/>
          <w:color w:val="auto"/>
          <w:sz w:val="28"/>
          <w:szCs w:val="28"/>
        </w:rPr>
        <w:t>本项目监测内容及频次见表7-1。</w:t>
      </w:r>
    </w:p>
    <w:p>
      <w:pPr>
        <w:pStyle w:val="25"/>
        <w:tabs>
          <w:tab w:val="left" w:pos="1026"/>
        </w:tabs>
        <w:ind w:firstLine="482" w:firstLineChars="200"/>
        <w:jc w:val="center"/>
        <w:rPr>
          <w:rFonts w:ascii="Times New Roman" w:hAnsi="Times New Roman" w:cs="Times New Roman"/>
          <w:b/>
          <w:bCs/>
          <w:color w:val="auto"/>
        </w:rPr>
      </w:pPr>
      <w:r>
        <w:rPr>
          <w:rFonts w:hint="eastAsia" w:ascii="Times New Roman" w:hAnsi="Times New Roman" w:cs="Times New Roman"/>
          <w:b/>
          <w:bCs/>
          <w:color w:val="auto"/>
        </w:rPr>
        <w:t>表7-1 监测内容及频次</w:t>
      </w:r>
    </w:p>
    <w:tbl>
      <w:tblPr>
        <w:tblStyle w:val="21"/>
        <w:tblW w:w="975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3" w:type="dxa"/>
          <w:bottom w:w="0" w:type="dxa"/>
          <w:right w:w="23" w:type="dxa"/>
        </w:tblCellMar>
      </w:tblPr>
      <w:tblGrid>
        <w:gridCol w:w="834"/>
        <w:gridCol w:w="3120"/>
        <w:gridCol w:w="870"/>
        <w:gridCol w:w="3751"/>
        <w:gridCol w:w="495"/>
        <w:gridCol w:w="68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834"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bidi="ar"/>
              </w:rPr>
            </w:pPr>
            <w:r>
              <w:rPr>
                <w:rFonts w:hint="default" w:ascii="Times New Roman" w:hAnsi="Times New Roman" w:eastAsia="宋体" w:cs="Times New Roman"/>
                <w:b/>
                <w:bCs w:val="0"/>
                <w:color w:val="auto"/>
                <w:sz w:val="21"/>
                <w:szCs w:val="21"/>
                <w:highlight w:val="none"/>
                <w:lang w:bidi="ar"/>
              </w:rPr>
              <w:t>类别</w:t>
            </w:r>
          </w:p>
        </w:tc>
        <w:tc>
          <w:tcPr>
            <w:tcW w:w="3120"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bidi="ar"/>
              </w:rPr>
            </w:pPr>
            <w:r>
              <w:rPr>
                <w:rFonts w:hint="default" w:ascii="Times New Roman" w:hAnsi="Times New Roman" w:eastAsia="宋体" w:cs="Times New Roman"/>
                <w:b/>
                <w:bCs w:val="0"/>
                <w:color w:val="auto"/>
                <w:sz w:val="21"/>
                <w:szCs w:val="21"/>
                <w:highlight w:val="none"/>
                <w:lang w:eastAsia="zh-CN" w:bidi="ar"/>
              </w:rPr>
              <w:t>监测</w:t>
            </w:r>
            <w:r>
              <w:rPr>
                <w:rFonts w:hint="default" w:ascii="Times New Roman" w:hAnsi="Times New Roman" w:eastAsia="宋体" w:cs="Times New Roman"/>
                <w:b/>
                <w:bCs w:val="0"/>
                <w:color w:val="auto"/>
                <w:sz w:val="21"/>
                <w:szCs w:val="21"/>
                <w:highlight w:val="none"/>
                <w:lang w:bidi="ar"/>
              </w:rPr>
              <w:t>点位</w:t>
            </w:r>
          </w:p>
        </w:tc>
        <w:tc>
          <w:tcPr>
            <w:tcW w:w="870"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bidi="ar"/>
              </w:rPr>
            </w:pPr>
            <w:r>
              <w:rPr>
                <w:rFonts w:hint="default" w:ascii="Times New Roman" w:hAnsi="Times New Roman" w:eastAsia="宋体" w:cs="Times New Roman"/>
                <w:b/>
                <w:bCs w:val="0"/>
                <w:color w:val="auto"/>
                <w:sz w:val="21"/>
                <w:szCs w:val="21"/>
                <w:highlight w:val="none"/>
                <w:lang w:bidi="ar"/>
              </w:rPr>
              <w:t>点位数</w:t>
            </w:r>
          </w:p>
        </w:tc>
        <w:tc>
          <w:tcPr>
            <w:tcW w:w="3751"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eastAsia="zh-CN" w:bidi="ar"/>
              </w:rPr>
            </w:pPr>
            <w:r>
              <w:rPr>
                <w:rFonts w:hint="default" w:ascii="Times New Roman" w:hAnsi="Times New Roman" w:eastAsia="宋体" w:cs="Times New Roman"/>
                <w:b/>
                <w:bCs w:val="0"/>
                <w:color w:val="auto"/>
                <w:sz w:val="21"/>
                <w:szCs w:val="21"/>
                <w:highlight w:val="none"/>
                <w:lang w:eastAsia="zh-CN" w:bidi="ar"/>
              </w:rPr>
              <w:t>监</w:t>
            </w:r>
            <w:r>
              <w:rPr>
                <w:rFonts w:hint="default" w:ascii="Times New Roman" w:hAnsi="Times New Roman" w:eastAsia="宋体" w:cs="Times New Roman"/>
                <w:b/>
                <w:bCs w:val="0"/>
                <w:color w:val="auto"/>
                <w:sz w:val="21"/>
                <w:szCs w:val="21"/>
                <w:highlight w:val="none"/>
                <w:lang w:bidi="ar"/>
              </w:rPr>
              <w:t>测</w:t>
            </w:r>
            <w:r>
              <w:rPr>
                <w:rFonts w:hint="default" w:ascii="Times New Roman" w:hAnsi="Times New Roman" w:eastAsia="宋体" w:cs="Times New Roman"/>
                <w:b/>
                <w:bCs w:val="0"/>
                <w:color w:val="auto"/>
                <w:sz w:val="21"/>
                <w:szCs w:val="21"/>
                <w:highlight w:val="none"/>
                <w:lang w:val="en-US" w:eastAsia="zh-CN" w:bidi="ar"/>
              </w:rPr>
              <w:t>项目</w:t>
            </w:r>
          </w:p>
        </w:tc>
        <w:tc>
          <w:tcPr>
            <w:tcW w:w="1176" w:type="dxa"/>
            <w:gridSpan w:val="2"/>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bidi="ar"/>
              </w:rPr>
            </w:pPr>
            <w:r>
              <w:rPr>
                <w:rFonts w:hint="default" w:ascii="Times New Roman" w:hAnsi="Times New Roman" w:eastAsia="宋体" w:cs="Times New Roman"/>
                <w:b/>
                <w:bCs w:val="0"/>
                <w:color w:val="auto"/>
                <w:sz w:val="21"/>
                <w:szCs w:val="21"/>
                <w:highlight w:val="none"/>
                <w:lang w:eastAsia="zh-CN" w:bidi="ar"/>
              </w:rPr>
              <w:t>监</w:t>
            </w:r>
            <w:r>
              <w:rPr>
                <w:rFonts w:hint="default" w:ascii="Times New Roman" w:hAnsi="Times New Roman" w:eastAsia="宋体" w:cs="Times New Roman"/>
                <w:b/>
                <w:bCs w:val="0"/>
                <w:color w:val="auto"/>
                <w:sz w:val="21"/>
                <w:szCs w:val="21"/>
                <w:highlight w:val="none"/>
                <w:lang w:bidi="ar"/>
              </w:rPr>
              <w:t>测频次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83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bidi="ar"/>
              </w:rPr>
            </w:pPr>
          </w:p>
        </w:tc>
        <w:tc>
          <w:tcPr>
            <w:tcW w:w="3120"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bidi="ar"/>
              </w:rPr>
            </w:pPr>
          </w:p>
        </w:tc>
        <w:tc>
          <w:tcPr>
            <w:tcW w:w="870"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bidi="ar"/>
              </w:rPr>
            </w:pPr>
          </w:p>
        </w:tc>
        <w:tc>
          <w:tcPr>
            <w:tcW w:w="3751"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bidi="ar"/>
              </w:rPr>
            </w:pPr>
          </w:p>
        </w:tc>
        <w:tc>
          <w:tcPr>
            <w:tcW w:w="495"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bidi="ar"/>
              </w:rPr>
            </w:pPr>
            <w:r>
              <w:rPr>
                <w:rFonts w:hint="default" w:ascii="Times New Roman" w:hAnsi="Times New Roman" w:eastAsia="宋体" w:cs="Times New Roman"/>
                <w:b/>
                <w:bCs w:val="0"/>
                <w:color w:val="auto"/>
                <w:sz w:val="21"/>
                <w:szCs w:val="21"/>
                <w:highlight w:val="none"/>
                <w:lang w:bidi="ar"/>
              </w:rPr>
              <w:t>天</w:t>
            </w:r>
          </w:p>
        </w:tc>
        <w:tc>
          <w:tcPr>
            <w:tcW w:w="68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val="0"/>
                <w:color w:val="auto"/>
                <w:sz w:val="21"/>
                <w:szCs w:val="21"/>
                <w:highlight w:val="none"/>
                <w:lang w:val="en-US" w:eastAsia="zh-CN" w:bidi="ar"/>
              </w:rPr>
            </w:pPr>
            <w:r>
              <w:rPr>
                <w:rFonts w:hint="default" w:ascii="Times New Roman" w:hAnsi="Times New Roman" w:eastAsia="宋体" w:cs="Times New Roman"/>
                <w:b/>
                <w:bCs w:val="0"/>
                <w:color w:val="auto"/>
                <w:sz w:val="21"/>
                <w:szCs w:val="21"/>
                <w:highlight w:val="none"/>
                <w:lang w:bidi="ar"/>
              </w:rPr>
              <w:t>次</w:t>
            </w:r>
            <w:r>
              <w:rPr>
                <w:rFonts w:hint="default" w:ascii="Times New Roman" w:hAnsi="Times New Roman" w:eastAsia="宋体" w:cs="Times New Roman"/>
                <w:b/>
                <w:bCs w:val="0"/>
                <w:color w:val="auto"/>
                <w:sz w:val="21"/>
                <w:szCs w:val="21"/>
                <w:highlight w:val="none"/>
                <w:lang w:val="en-US" w:eastAsia="zh-CN" w:bidi="ar"/>
              </w:rPr>
              <w:t>/天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834"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eastAsia="zh-CN" w:bidi="ar"/>
              </w:rPr>
            </w:pPr>
            <w:r>
              <w:rPr>
                <w:rFonts w:hint="default" w:ascii="Times New Roman" w:hAnsi="Times New Roman" w:eastAsia="宋体" w:cs="Times New Roman"/>
                <w:bCs/>
                <w:color w:val="auto"/>
                <w:sz w:val="21"/>
                <w:szCs w:val="21"/>
                <w:highlight w:val="none"/>
                <w:lang w:eastAsia="zh-CN" w:bidi="ar"/>
              </w:rPr>
              <w:t>有组织废气</w:t>
            </w:r>
          </w:p>
        </w:tc>
        <w:tc>
          <w:tcPr>
            <w:tcW w:w="312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2" w:name="有组织1"/>
            <w:r>
              <w:rPr>
                <w:rFonts w:hint="default" w:ascii="Times New Roman" w:hAnsi="Times New Roman" w:eastAsia="宋体" w:cs="Times New Roman"/>
                <w:bCs/>
                <w:color w:val="auto"/>
                <w:sz w:val="21"/>
                <w:szCs w:val="21"/>
                <w:highlight w:val="none"/>
                <w:lang w:val="en-US" w:eastAsia="zh-CN" w:bidi="ar"/>
              </w:rPr>
              <w:t>1# 除臭装置排气筒</w:t>
            </w:r>
            <w:bookmarkEnd w:id="2"/>
          </w:p>
        </w:tc>
        <w:tc>
          <w:tcPr>
            <w:tcW w:w="870"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2</w:t>
            </w:r>
          </w:p>
        </w:tc>
        <w:tc>
          <w:tcPr>
            <w:tcW w:w="375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氨、硫化氢、臭气浓度</w:t>
            </w:r>
          </w:p>
        </w:tc>
        <w:tc>
          <w:tcPr>
            <w:tcW w:w="495" w:type="dxa"/>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2</w:t>
            </w:r>
          </w:p>
        </w:tc>
        <w:tc>
          <w:tcPr>
            <w:tcW w:w="68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834"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eastAsia="zh-CN" w:bidi="ar"/>
              </w:rPr>
            </w:pPr>
          </w:p>
        </w:tc>
        <w:tc>
          <w:tcPr>
            <w:tcW w:w="312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3" w:name="有组织2"/>
            <w:r>
              <w:rPr>
                <w:rFonts w:hint="default" w:ascii="Times New Roman" w:hAnsi="Times New Roman" w:eastAsia="宋体" w:cs="Times New Roman"/>
                <w:bCs/>
                <w:color w:val="auto"/>
                <w:sz w:val="21"/>
                <w:szCs w:val="21"/>
                <w:highlight w:val="none"/>
                <w:lang w:val="en-US" w:eastAsia="zh-CN" w:bidi="ar"/>
              </w:rPr>
              <w:t>2# 食堂油烟排气筒</w:t>
            </w:r>
            <w:bookmarkEnd w:id="3"/>
          </w:p>
        </w:tc>
        <w:tc>
          <w:tcPr>
            <w:tcW w:w="870"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p>
        </w:tc>
        <w:tc>
          <w:tcPr>
            <w:tcW w:w="375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油烟</w:t>
            </w:r>
          </w:p>
        </w:tc>
        <w:tc>
          <w:tcPr>
            <w:tcW w:w="495"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p>
        </w:tc>
        <w:tc>
          <w:tcPr>
            <w:tcW w:w="68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834"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eastAsia="zh-CN" w:bidi="ar"/>
              </w:rPr>
              <w:t>无组织废气</w:t>
            </w:r>
          </w:p>
        </w:tc>
        <w:tc>
          <w:tcPr>
            <w:tcW w:w="312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4" w:name="无组织1"/>
            <w:r>
              <w:rPr>
                <w:rFonts w:hint="default" w:ascii="Times New Roman" w:hAnsi="Times New Roman" w:eastAsia="宋体" w:cs="Times New Roman"/>
                <w:bCs/>
                <w:color w:val="auto"/>
                <w:sz w:val="21"/>
                <w:szCs w:val="21"/>
                <w:highlight w:val="none"/>
                <w:lang w:val="en-US" w:eastAsia="zh-CN" w:bidi="ar"/>
              </w:rPr>
              <w:t>1# 项目区东北侧</w:t>
            </w:r>
            <w:bookmarkEnd w:id="4"/>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5" w:name="无组织2"/>
            <w:r>
              <w:rPr>
                <w:rFonts w:hint="default" w:ascii="Times New Roman" w:hAnsi="Times New Roman" w:eastAsia="宋体" w:cs="Times New Roman"/>
                <w:bCs/>
                <w:color w:val="auto"/>
                <w:sz w:val="21"/>
                <w:szCs w:val="21"/>
                <w:highlight w:val="none"/>
                <w:lang w:val="en-US" w:eastAsia="zh-CN" w:bidi="ar"/>
              </w:rPr>
              <w:t>2# 项目区西南侧A处</w:t>
            </w:r>
            <w:bookmarkEnd w:id="5"/>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6" w:name="无组织3"/>
            <w:r>
              <w:rPr>
                <w:rFonts w:hint="default" w:ascii="Times New Roman" w:hAnsi="Times New Roman" w:eastAsia="宋体" w:cs="Times New Roman"/>
                <w:bCs/>
                <w:color w:val="auto"/>
                <w:sz w:val="21"/>
                <w:szCs w:val="21"/>
                <w:highlight w:val="none"/>
                <w:lang w:val="en-US" w:eastAsia="zh-CN" w:bidi="ar"/>
              </w:rPr>
              <w:t>3# 项目区西南侧B处</w:t>
            </w:r>
            <w:bookmarkEnd w:id="6"/>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7" w:name="无组织4"/>
            <w:r>
              <w:rPr>
                <w:rFonts w:hint="default" w:ascii="Times New Roman" w:hAnsi="Times New Roman" w:eastAsia="宋体" w:cs="Times New Roman"/>
                <w:bCs/>
                <w:color w:val="auto"/>
                <w:sz w:val="21"/>
                <w:szCs w:val="21"/>
                <w:highlight w:val="none"/>
                <w:lang w:val="en-US" w:eastAsia="zh-CN" w:bidi="ar"/>
              </w:rPr>
              <w:t>4# 项目区南侧</w:t>
            </w:r>
            <w:bookmarkEnd w:id="7"/>
          </w:p>
        </w:tc>
        <w:tc>
          <w:tcPr>
            <w:tcW w:w="87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4</w:t>
            </w:r>
          </w:p>
        </w:tc>
        <w:tc>
          <w:tcPr>
            <w:tcW w:w="375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氨、硫化氢、臭气浓度</w:t>
            </w:r>
          </w:p>
        </w:tc>
        <w:tc>
          <w:tcPr>
            <w:tcW w:w="495"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2</w:t>
            </w:r>
          </w:p>
        </w:tc>
        <w:tc>
          <w:tcPr>
            <w:tcW w:w="68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834"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地下水</w:t>
            </w:r>
          </w:p>
        </w:tc>
        <w:tc>
          <w:tcPr>
            <w:tcW w:w="312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8" w:name="地下水1"/>
            <w:r>
              <w:rPr>
                <w:rFonts w:hint="default" w:ascii="Times New Roman" w:hAnsi="Times New Roman" w:eastAsia="宋体" w:cs="Times New Roman"/>
                <w:bCs/>
                <w:color w:val="auto"/>
                <w:sz w:val="21"/>
                <w:szCs w:val="21"/>
                <w:highlight w:val="none"/>
                <w:lang w:val="en-US" w:eastAsia="zh-CN" w:bidi="ar"/>
              </w:rPr>
              <w:t>1# 项目西南侧居民水井A处</w:t>
            </w:r>
            <w:bookmarkEnd w:id="8"/>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9" w:name="地下水2"/>
            <w:r>
              <w:rPr>
                <w:rFonts w:hint="default" w:ascii="Times New Roman" w:hAnsi="Times New Roman" w:eastAsia="宋体" w:cs="Times New Roman"/>
                <w:bCs/>
                <w:color w:val="auto"/>
                <w:sz w:val="21"/>
                <w:szCs w:val="21"/>
                <w:highlight w:val="none"/>
                <w:lang w:val="en-US" w:eastAsia="zh-CN" w:bidi="ar"/>
              </w:rPr>
              <w:t>2# 项目西南侧居民水井B处</w:t>
            </w:r>
            <w:bookmarkEnd w:id="9"/>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10" w:name="地下水3"/>
            <w:r>
              <w:rPr>
                <w:rFonts w:hint="default" w:ascii="Times New Roman" w:hAnsi="Times New Roman" w:eastAsia="宋体" w:cs="Times New Roman"/>
                <w:bCs/>
                <w:color w:val="auto"/>
                <w:sz w:val="21"/>
                <w:szCs w:val="21"/>
                <w:highlight w:val="none"/>
                <w:lang w:val="en-US" w:eastAsia="zh-CN" w:bidi="ar"/>
              </w:rPr>
              <w:t>3# 项目东南侧居民水井</w:t>
            </w:r>
            <w:bookmarkEnd w:id="10"/>
          </w:p>
        </w:tc>
        <w:tc>
          <w:tcPr>
            <w:tcW w:w="87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3</w:t>
            </w:r>
          </w:p>
        </w:tc>
        <w:tc>
          <w:tcPr>
            <w:tcW w:w="375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pH、耗氧量、总硬度、氨氮、氟化物（氟离子）、氯化物（氯离子）、硫酸盐（硫酸根）、</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总大肠菌群</w:t>
            </w:r>
          </w:p>
        </w:tc>
        <w:tc>
          <w:tcPr>
            <w:tcW w:w="495"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2</w:t>
            </w:r>
          </w:p>
        </w:tc>
        <w:tc>
          <w:tcPr>
            <w:tcW w:w="68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834"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eastAsia="zh-CN" w:bidi="ar"/>
              </w:rPr>
              <w:t>噪声</w:t>
            </w:r>
          </w:p>
        </w:tc>
        <w:tc>
          <w:tcPr>
            <w:tcW w:w="312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11" w:name="噪声1"/>
            <w:r>
              <w:rPr>
                <w:rFonts w:hint="default" w:ascii="Times New Roman" w:hAnsi="Times New Roman" w:eastAsia="宋体" w:cs="Times New Roman"/>
                <w:bCs/>
                <w:color w:val="auto"/>
                <w:sz w:val="21"/>
                <w:szCs w:val="21"/>
                <w:highlight w:val="none"/>
                <w:lang w:val="en-US" w:eastAsia="zh-CN" w:bidi="ar"/>
              </w:rPr>
              <w:t>1</w:t>
            </w:r>
            <w:r>
              <w:rPr>
                <w:rFonts w:hint="default" w:ascii="Times New Roman" w:hAnsi="Times New Roman" w:eastAsia="宋体" w:cs="Times New Roman"/>
                <w:bCs/>
                <w:color w:val="auto"/>
                <w:sz w:val="21"/>
                <w:szCs w:val="21"/>
                <w:highlight w:val="none"/>
                <w:lang w:eastAsia="zh-CN" w:bidi="ar"/>
              </w:rPr>
              <w:t>#</w:t>
            </w:r>
            <w:r>
              <w:rPr>
                <w:rFonts w:hint="default" w:ascii="Times New Roman" w:hAnsi="Times New Roman" w:eastAsia="宋体" w:cs="Times New Roman"/>
                <w:bCs/>
                <w:color w:val="auto"/>
                <w:sz w:val="21"/>
                <w:szCs w:val="21"/>
                <w:highlight w:val="none"/>
                <w:lang w:val="en-US" w:eastAsia="zh-CN" w:bidi="ar"/>
              </w:rPr>
              <w:t xml:space="preserve"> 项目厂界东侧外1米处</w:t>
            </w:r>
            <w:bookmarkEnd w:id="11"/>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12" w:name="噪声2"/>
            <w:r>
              <w:rPr>
                <w:rFonts w:hint="default" w:ascii="Times New Roman" w:hAnsi="Times New Roman" w:eastAsia="宋体" w:cs="Times New Roman"/>
                <w:bCs/>
                <w:color w:val="auto"/>
                <w:sz w:val="21"/>
                <w:szCs w:val="21"/>
                <w:highlight w:val="none"/>
                <w:lang w:val="en-US" w:eastAsia="zh-CN" w:bidi="ar"/>
              </w:rPr>
              <w:t>2</w:t>
            </w:r>
            <w:r>
              <w:rPr>
                <w:rFonts w:hint="default" w:ascii="Times New Roman" w:hAnsi="Times New Roman" w:eastAsia="宋体" w:cs="Times New Roman"/>
                <w:bCs/>
                <w:color w:val="auto"/>
                <w:sz w:val="21"/>
                <w:szCs w:val="21"/>
                <w:highlight w:val="none"/>
                <w:lang w:eastAsia="zh-CN" w:bidi="ar"/>
              </w:rPr>
              <w:t>#</w:t>
            </w:r>
            <w:r>
              <w:rPr>
                <w:rFonts w:hint="default" w:ascii="Times New Roman" w:hAnsi="Times New Roman" w:eastAsia="宋体" w:cs="Times New Roman"/>
                <w:bCs/>
                <w:color w:val="auto"/>
                <w:sz w:val="21"/>
                <w:szCs w:val="21"/>
                <w:highlight w:val="none"/>
                <w:lang w:val="en-US" w:eastAsia="zh-CN" w:bidi="ar"/>
              </w:rPr>
              <w:t xml:space="preserve"> 项目厂界南侧外1米处</w:t>
            </w:r>
            <w:bookmarkEnd w:id="12"/>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13" w:name="噪声3"/>
            <w:r>
              <w:rPr>
                <w:rFonts w:hint="default" w:ascii="Times New Roman" w:hAnsi="Times New Roman" w:eastAsia="宋体" w:cs="Times New Roman"/>
                <w:bCs/>
                <w:color w:val="auto"/>
                <w:sz w:val="21"/>
                <w:szCs w:val="21"/>
                <w:highlight w:val="none"/>
                <w:lang w:val="en-US" w:eastAsia="zh-CN" w:bidi="ar"/>
              </w:rPr>
              <w:t>3# 项目厂界西侧外1米处</w:t>
            </w:r>
            <w:bookmarkEnd w:id="13"/>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bookmarkStart w:id="14" w:name="噪声4"/>
            <w:r>
              <w:rPr>
                <w:rFonts w:hint="default" w:ascii="Times New Roman" w:hAnsi="Times New Roman" w:eastAsia="宋体" w:cs="Times New Roman"/>
                <w:bCs/>
                <w:color w:val="auto"/>
                <w:sz w:val="21"/>
                <w:szCs w:val="21"/>
                <w:highlight w:val="none"/>
                <w:lang w:val="en-US" w:eastAsia="zh-CN" w:bidi="ar"/>
              </w:rPr>
              <w:t>4# 项目厂界北侧外1米处</w:t>
            </w:r>
            <w:bookmarkEnd w:id="14"/>
          </w:p>
        </w:tc>
        <w:tc>
          <w:tcPr>
            <w:tcW w:w="87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4</w:t>
            </w:r>
          </w:p>
        </w:tc>
        <w:tc>
          <w:tcPr>
            <w:tcW w:w="375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工业企业厂界环境噪声</w:t>
            </w:r>
          </w:p>
        </w:tc>
        <w:tc>
          <w:tcPr>
            <w:tcW w:w="495"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2</w:t>
            </w:r>
          </w:p>
        </w:tc>
        <w:tc>
          <w:tcPr>
            <w:tcW w:w="68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昼夜</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
              </w:rPr>
            </w:pPr>
            <w:r>
              <w:rPr>
                <w:rFonts w:hint="default" w:ascii="Times New Roman" w:hAnsi="Times New Roman" w:eastAsia="宋体" w:cs="Times New Roman"/>
                <w:bCs/>
                <w:color w:val="auto"/>
                <w:sz w:val="21"/>
                <w:szCs w:val="21"/>
                <w:highlight w:val="none"/>
                <w:lang w:val="en-US" w:eastAsia="zh-CN" w:bidi="ar"/>
              </w:rPr>
              <w:t>各1次</w:t>
            </w:r>
          </w:p>
        </w:tc>
      </w:tr>
    </w:tbl>
    <w:p>
      <w:pPr>
        <w:pStyle w:val="6"/>
        <w:rPr>
          <w:rFonts w:ascii="Times New Roman" w:hAnsi="Times New Roman" w:eastAsia="宋体" w:cs="Times New Roman"/>
          <w:color w:val="auto"/>
        </w:rPr>
      </w:pPr>
      <w:r>
        <w:rPr>
          <w:rFonts w:hint="eastAsia" w:ascii="Times New Roman" w:hAnsi="Times New Roman" w:eastAsia="宋体" w:cs="Times New Roman"/>
          <w:color w:val="auto"/>
        </w:rPr>
        <w:t>7.2</w:t>
      </w:r>
      <w:r>
        <w:rPr>
          <w:rFonts w:hint="eastAsia" w:ascii="Times New Roman" w:hAnsi="Times New Roman" w:eastAsia="宋体" w:cs="Times New Roman"/>
          <w:color w:val="auto"/>
          <w:lang w:val="en-US" w:eastAsia="zh-CN"/>
        </w:rPr>
        <w:t xml:space="preserve"> </w:t>
      </w:r>
      <w:r>
        <w:rPr>
          <w:rFonts w:hint="eastAsia" w:ascii="Times New Roman" w:hAnsi="Times New Roman" w:eastAsia="宋体" w:cs="Times New Roman"/>
          <w:color w:val="auto"/>
        </w:rPr>
        <w:t>固废调查内容</w:t>
      </w:r>
    </w:p>
    <w:p>
      <w:pPr>
        <w:ind w:firstLine="560" w:firstLineChars="200"/>
        <w:rPr>
          <w:rFonts w:hint="eastAsia" w:ascii="Times New Roman" w:hAnsi="Times New Roman" w:eastAsia="宋体" w:cs="Times New Roman"/>
          <w:color w:val="auto"/>
          <w:lang w:eastAsia="zh-CN"/>
        </w:rPr>
      </w:pPr>
      <w:r>
        <w:rPr>
          <w:rFonts w:hint="eastAsia" w:ascii="Times New Roman" w:hAnsi="Times New Roman" w:eastAsia="宋体" w:cs="Times New Roman"/>
          <w:color w:val="auto"/>
        </w:rPr>
        <w:t>调查产生的固体废弃物的种类、属性、年产量和处理方式</w:t>
      </w:r>
      <w:r>
        <w:rPr>
          <w:rFonts w:hint="eastAsia" w:ascii="Times New Roman" w:hAnsi="Times New Roman" w:eastAsia="宋体" w:cs="Times New Roman"/>
          <w:color w:val="auto"/>
          <w:lang w:eastAsia="zh-CN"/>
        </w:rPr>
        <w:t>。</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7.</w:t>
      </w:r>
      <w:r>
        <w:rPr>
          <w:rFonts w:hint="eastAsia" w:ascii="Times New Roman" w:hAnsi="Times New Roman" w:eastAsia="宋体" w:cs="Times New Roman"/>
          <w:color w:val="auto"/>
          <w:lang w:val="en-US" w:eastAsia="zh-CN"/>
        </w:rPr>
        <w:t>3</w:t>
      </w:r>
      <w:r>
        <w:rPr>
          <w:rFonts w:hint="eastAsia" w:ascii="Times New Roman" w:hAnsi="Times New Roman" w:eastAsia="宋体" w:cs="Times New Roman"/>
          <w:color w:val="auto"/>
        </w:rPr>
        <w:t xml:space="preserve"> 公众意见调查</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本次公众参与调查主要调查对象为项目周边受影响居民和</w:t>
      </w:r>
      <w:r>
        <w:rPr>
          <w:rFonts w:hint="eastAsia" w:ascii="Times New Roman" w:hAnsi="Times New Roman" w:eastAsia="宋体" w:cs="Times New Roman"/>
          <w:color w:val="auto"/>
          <w:lang w:val="en-US" w:eastAsia="zh-CN"/>
        </w:rPr>
        <w:t>企业</w:t>
      </w:r>
      <w:r>
        <w:rPr>
          <w:rFonts w:hint="eastAsia" w:ascii="Times New Roman" w:hAnsi="Times New Roman" w:eastAsia="宋体" w:cs="Times New Roman"/>
          <w:color w:val="auto"/>
        </w:rPr>
        <w:t>等，以发放问卷调查表的形式进行。</w:t>
      </w:r>
    </w:p>
    <w:p>
      <w:pPr>
        <w:pStyle w:val="4"/>
        <w:rPr>
          <w:rFonts w:ascii="Times New Roman" w:hAnsi="Times New Roman" w:eastAsia="宋体" w:cs="Times New Roman"/>
          <w:color w:val="auto"/>
        </w:rPr>
        <w:sectPr>
          <w:footerReference r:id="rId7" w:type="default"/>
          <w:pgSz w:w="11906" w:h="16838"/>
          <w:pgMar w:top="1440" w:right="1800" w:bottom="1440" w:left="1800" w:header="851" w:footer="992" w:gutter="0"/>
          <w:pgNumType w:start="1"/>
          <w:cols w:space="425" w:num="1"/>
          <w:docGrid w:type="lines" w:linePitch="312" w:charSpace="0"/>
        </w:sectPr>
      </w:pPr>
    </w:p>
    <w:p>
      <w:pPr>
        <w:pStyle w:val="4"/>
        <w:rPr>
          <w:rFonts w:ascii="Times New Roman" w:hAnsi="Times New Roman" w:eastAsia="宋体" w:cs="Times New Roman"/>
          <w:color w:val="auto"/>
        </w:rPr>
      </w:pPr>
      <w:r>
        <w:rPr>
          <w:rFonts w:hint="eastAsia" w:ascii="Times New Roman" w:hAnsi="Times New Roman" w:eastAsia="宋体" w:cs="Times New Roman"/>
          <w:color w:val="auto"/>
        </w:rPr>
        <w:t>8 质量保证和质量控制</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为了确保监测数据的代表性、完整性、可靠性、准确性和精密性，对监测的全过程(包括布点、采样、样品贮运、实验室分析、数据处理等)进行质量控制。</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(1)严格按照验收监测方案的要求开展监测工作。</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(2)合理布设监测点，保证各监测点位布设的科学性和代表性。</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(3)采样人员严格遵照采样技术规范进行采样工作，认真填写采样记录，按规定保存、运输样品。</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(4)及时了解工况情况，确保监测过程中工况负荷满足验收要求。</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(5)监测分析采用国家有关部门颁布的标准分析方法或推荐方法;监测人员经过考核合格并持有上岗证</w:t>
      </w:r>
      <w:r>
        <w:rPr>
          <w:rFonts w:hint="eastAsia" w:ascii="Times New Roman" w:hAnsi="Times New Roman" w:eastAsia="宋体" w:cs="Times New Roman"/>
          <w:color w:val="auto"/>
          <w:lang w:val="en-US" w:eastAsia="zh-CN"/>
        </w:rPr>
        <w:t>;</w:t>
      </w:r>
      <w:r>
        <w:rPr>
          <w:rFonts w:hint="eastAsia" w:ascii="Times New Roman" w:hAnsi="Times New Roman" w:eastAsia="宋体" w:cs="Times New Roman"/>
          <w:color w:val="auto"/>
        </w:rPr>
        <w:t>所用监测仪器、量具均经过计量部门检定合格并在有效期内使用。</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(6)现场采样和测试前，按照国家环保局发布的《环境监测质量管理技术导则》(HJ630-2011)的要求进行质量控制。</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(7)水样测定过程中按规定进行平行样、加标样和质控样测定;气样测定前校准仪器。以此对分析、测定结果进行质量控制。</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(8)监测报告严格实行三级审核制度。</w:t>
      </w:r>
    </w:p>
    <w:p>
      <w:pPr>
        <w:pStyle w:val="6"/>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rPr>
        <w:t xml:space="preserve">8.1 </w:t>
      </w:r>
      <w:r>
        <w:rPr>
          <w:rFonts w:hint="eastAsia" w:ascii="Times New Roman" w:hAnsi="Times New Roman" w:eastAsia="宋体" w:cs="Times New Roman"/>
          <w:color w:val="auto"/>
          <w:lang w:val="en-US" w:eastAsia="zh-CN"/>
        </w:rPr>
        <w:t>采样方法及仪器</w:t>
      </w:r>
    </w:p>
    <w:p>
      <w:pPr>
        <w:jc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表8-1 采样方法及仪器</w:t>
      </w:r>
    </w:p>
    <w:tbl>
      <w:tblPr>
        <w:tblStyle w:val="21"/>
        <w:tblW w:w="902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3" w:type="dxa"/>
          <w:bottom w:w="0" w:type="dxa"/>
          <w:right w:w="23" w:type="dxa"/>
        </w:tblCellMar>
      </w:tblPr>
      <w:tblGrid>
        <w:gridCol w:w="1172"/>
        <w:gridCol w:w="3562"/>
        <w:gridCol w:w="2175"/>
        <w:gridCol w:w="21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tblHeader/>
          <w:jc w:val="center"/>
        </w:trPr>
        <w:tc>
          <w:tcPr>
            <w:tcW w:w="1172"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类别</w:t>
            </w:r>
          </w:p>
        </w:tc>
        <w:tc>
          <w:tcPr>
            <w:tcW w:w="3562"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采样方法及依据</w:t>
            </w:r>
          </w:p>
        </w:tc>
        <w:tc>
          <w:tcPr>
            <w:tcW w:w="217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所用仪器</w:t>
            </w:r>
          </w:p>
        </w:tc>
        <w:tc>
          <w:tcPr>
            <w:tcW w:w="211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仪器编号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964" w:hRule="atLeast"/>
          <w:jc w:val="center"/>
        </w:trPr>
        <w:tc>
          <w:tcPr>
            <w:tcW w:w="1172"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有组织废气</w:t>
            </w:r>
          </w:p>
        </w:tc>
        <w:tc>
          <w:tcPr>
            <w:tcW w:w="3562"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固定污染源排气中颗粒物测定与气态污染物采样方法 GB/T 16157-1996</w:t>
            </w:r>
          </w:p>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环境空气和废气 臭气的测定 三点比较式臭袋法 HJ 1262-2022</w:t>
            </w:r>
          </w:p>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饮食业油烟排放标准（试行）</w:t>
            </w:r>
          </w:p>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GB 18483-2001</w:t>
            </w:r>
          </w:p>
        </w:tc>
        <w:tc>
          <w:tcPr>
            <w:tcW w:w="217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ZR-3260D低浓度自动烟尘烟气综合测试仪</w:t>
            </w:r>
          </w:p>
        </w:tc>
        <w:tc>
          <w:tcPr>
            <w:tcW w:w="211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XSJS-022-17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964" w:hRule="atLeast"/>
          <w:jc w:val="center"/>
        </w:trPr>
        <w:tc>
          <w:tcPr>
            <w:tcW w:w="1172"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3562"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217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ZR-3923型环境空气颗粒物综合采样器</w:t>
            </w:r>
          </w:p>
        </w:tc>
        <w:tc>
          <w:tcPr>
            <w:tcW w:w="211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XSJS-057-76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964" w:hRule="atLeast"/>
          <w:jc w:val="center"/>
        </w:trPr>
        <w:tc>
          <w:tcPr>
            <w:tcW w:w="1172"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无组织废气</w:t>
            </w:r>
          </w:p>
        </w:tc>
        <w:tc>
          <w:tcPr>
            <w:tcW w:w="3562" w:type="dxa"/>
            <w:vMerge w:val="restart"/>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大气污染物无组织排放</w:t>
            </w:r>
            <w:r>
              <w:rPr>
                <w:rFonts w:hint="default" w:ascii="Times New Roman" w:hAnsi="Times New Roman" w:eastAsia="宋体" w:cs="Times New Roman"/>
                <w:color w:val="auto"/>
                <w:sz w:val="21"/>
                <w:szCs w:val="21"/>
                <w:highlight w:val="none"/>
                <w:lang w:eastAsia="zh-CN"/>
              </w:rPr>
              <w:t>监测</w:t>
            </w:r>
            <w:r>
              <w:rPr>
                <w:rFonts w:hint="default" w:ascii="Times New Roman" w:hAnsi="Times New Roman" w:eastAsia="宋体" w:cs="Times New Roman"/>
                <w:color w:val="auto"/>
                <w:sz w:val="21"/>
                <w:szCs w:val="21"/>
                <w:highlight w:val="none"/>
              </w:rPr>
              <w:t>技术导则</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rPr>
              <w:t>HJ/T 55-2000</w:t>
            </w:r>
          </w:p>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环境空气和废气 臭气的测定 三点比较式臭袋法 HJ 1262-2022</w:t>
            </w:r>
          </w:p>
        </w:tc>
        <w:tc>
          <w:tcPr>
            <w:tcW w:w="217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ZR-3923型环境空气颗粒物综合采样器</w:t>
            </w:r>
          </w:p>
        </w:tc>
        <w:tc>
          <w:tcPr>
            <w:tcW w:w="211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XSJS-057-77  XSJS-057-78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964" w:hRule="atLeast"/>
          <w:jc w:val="center"/>
        </w:trPr>
        <w:tc>
          <w:tcPr>
            <w:tcW w:w="1172"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3562" w:type="dxa"/>
            <w:vMerge w:val="continue"/>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217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ZR-3922型环境空气颗粒物综合采样器</w:t>
            </w:r>
          </w:p>
        </w:tc>
        <w:tc>
          <w:tcPr>
            <w:tcW w:w="211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XSJS-057-103  XSJS-057-104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964" w:hRule="atLeast"/>
          <w:jc w:val="center"/>
        </w:trPr>
        <w:tc>
          <w:tcPr>
            <w:tcW w:w="1172"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地下水</w:t>
            </w:r>
          </w:p>
        </w:tc>
        <w:tc>
          <w:tcPr>
            <w:tcW w:w="3562"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地下水环境监测技术规范 HJ 164-2020</w:t>
            </w:r>
          </w:p>
        </w:tc>
        <w:tc>
          <w:tcPr>
            <w:tcW w:w="217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t>
            </w:r>
          </w:p>
        </w:tc>
        <w:tc>
          <w:tcPr>
            <w:tcW w:w="2115" w:type="dxa"/>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t>
            </w:r>
          </w:p>
        </w:tc>
      </w:tr>
    </w:tbl>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rPr>
      </w:pPr>
    </w:p>
    <w:p>
      <w:pPr>
        <w:pStyle w:val="6"/>
        <w:rPr>
          <w:rFonts w:hint="eastAsia" w:ascii="Times New Roman" w:hAnsi="Times New Roman" w:eastAsia="宋体" w:cs="Times New Roman"/>
          <w:color w:val="auto"/>
        </w:rPr>
      </w:pPr>
      <w:r>
        <w:rPr>
          <w:rFonts w:hint="eastAsia" w:ascii="Times New Roman" w:hAnsi="Times New Roman" w:eastAsia="宋体" w:cs="Times New Roman"/>
          <w:color w:val="auto"/>
          <w:lang w:val="en-US" w:eastAsia="zh-CN"/>
        </w:rPr>
        <w:t>8.2</w:t>
      </w:r>
      <w:bookmarkStart w:id="15" w:name="bookmark40"/>
      <w:bookmarkStart w:id="16" w:name="bookmark39"/>
      <w:bookmarkStart w:id="17" w:name="bookmark41"/>
      <w:r>
        <w:rPr>
          <w:rFonts w:hint="eastAsia" w:ascii="Times New Roman" w:hAnsi="Times New Roman" w:eastAsia="宋体" w:cs="Times New Roman"/>
          <w:color w:val="auto"/>
        </w:rPr>
        <w:t>监测方法及仪器</w:t>
      </w:r>
    </w:p>
    <w:p>
      <w:pPr>
        <w:jc w:val="center"/>
        <w:rPr>
          <w:rFonts w:hint="default" w:ascii="Times New Roman" w:hAnsi="Times New Roman" w:eastAsia="宋体" w:cs="Times New Roman"/>
          <w:b/>
          <w:bCs/>
          <w:color w:val="auto"/>
          <w:sz w:val="24"/>
          <w:szCs w:val="24"/>
          <w:lang w:val="en-US" w:eastAsia="zh-CN"/>
        </w:rPr>
      </w:pPr>
      <w:r>
        <w:rPr>
          <w:rFonts w:ascii="Times New Roman" w:hAnsi="Times New Roman" w:eastAsia="宋体" w:cs="Times New Roman"/>
          <w:b/>
          <w:bCs/>
          <w:color w:val="auto"/>
          <w:sz w:val="24"/>
          <w:szCs w:val="24"/>
        </w:rPr>
        <w:t>表</w:t>
      </w:r>
      <w:r>
        <w:rPr>
          <w:rFonts w:hint="eastAsia" w:ascii="Times New Roman" w:hAnsi="Times New Roman" w:eastAsia="宋体" w:cs="Times New Roman"/>
          <w:b/>
          <w:bCs/>
          <w:color w:val="auto"/>
          <w:sz w:val="24"/>
          <w:szCs w:val="24"/>
          <w:lang w:bidi="en-US"/>
        </w:rPr>
        <w:t>8</w:t>
      </w:r>
      <w:r>
        <w:rPr>
          <w:rFonts w:ascii="Times New Roman" w:hAnsi="Times New Roman" w:eastAsia="宋体" w:cs="Times New Roman"/>
          <w:b/>
          <w:bCs/>
          <w:color w:val="auto"/>
          <w:sz w:val="24"/>
          <w:szCs w:val="24"/>
          <w:lang w:bidi="en-US"/>
        </w:rPr>
        <w:t>-</w:t>
      </w:r>
      <w:r>
        <w:rPr>
          <w:rFonts w:hint="eastAsia" w:ascii="Times New Roman" w:hAnsi="Times New Roman" w:eastAsia="宋体" w:cs="Times New Roman"/>
          <w:b/>
          <w:bCs/>
          <w:color w:val="auto"/>
          <w:sz w:val="24"/>
          <w:szCs w:val="24"/>
          <w:lang w:val="en-US" w:eastAsia="zh-CN" w:bidi="en-US"/>
        </w:rPr>
        <w:t>2</w:t>
      </w:r>
      <w:bookmarkEnd w:id="15"/>
      <w:bookmarkEnd w:id="16"/>
      <w:bookmarkEnd w:id="17"/>
      <w:r>
        <w:rPr>
          <w:rFonts w:hint="eastAsia" w:ascii="Times New Roman" w:hAnsi="Times New Roman" w:eastAsia="宋体" w:cs="Times New Roman"/>
          <w:b/>
          <w:bCs/>
          <w:color w:val="auto"/>
          <w:sz w:val="24"/>
          <w:szCs w:val="24"/>
          <w:lang w:val="en-US" w:eastAsia="zh-CN"/>
        </w:rPr>
        <w:t>监测项目、方法依据、仪器及检出限</w:t>
      </w:r>
    </w:p>
    <w:tbl>
      <w:tblPr>
        <w:tblStyle w:val="21"/>
        <w:tblW w:w="923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3" w:type="dxa"/>
          <w:bottom w:w="0" w:type="dxa"/>
          <w:right w:w="23" w:type="dxa"/>
        </w:tblCellMar>
      </w:tblPr>
      <w:tblGrid>
        <w:gridCol w:w="775"/>
        <w:gridCol w:w="1425"/>
        <w:gridCol w:w="3330"/>
        <w:gridCol w:w="1259"/>
        <w:gridCol w:w="1140"/>
        <w:gridCol w:w="13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tblHeader/>
          <w:jc w:val="center"/>
        </w:trPr>
        <w:tc>
          <w:tcPr>
            <w:tcW w:w="77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lang w:val="en-US" w:eastAsia="zh-CN"/>
              </w:rPr>
            </w:pPr>
            <w:bookmarkStart w:id="18" w:name="bookmark42"/>
            <w:bookmarkStart w:id="19" w:name="bookmark43"/>
            <w:bookmarkStart w:id="20" w:name="bookmark44"/>
            <w:r>
              <w:rPr>
                <w:rFonts w:hint="default" w:ascii="Times New Roman" w:hAnsi="Times New Roman" w:eastAsia="宋体" w:cs="Times New Roman"/>
                <w:b/>
                <w:bCs/>
                <w:color w:val="auto"/>
                <w:sz w:val="21"/>
                <w:szCs w:val="21"/>
                <w:highlight w:val="none"/>
                <w:lang w:val="en-US" w:eastAsia="zh-CN"/>
              </w:rPr>
              <w:t>类别</w:t>
            </w: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监测项目</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监测方法及依据</w:t>
            </w: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所用仪器</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仪器编号</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检出限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有组织废气</w:t>
            </w: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氨</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环境空气和废气 氨的测定 纳氏试剂分光光度法 HJ 533-2009</w:t>
            </w:r>
          </w:p>
        </w:tc>
        <w:tc>
          <w:tcPr>
            <w:tcW w:w="1259"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UV-1600型紫外可见分光光度计</w:t>
            </w:r>
          </w:p>
        </w:tc>
        <w:tc>
          <w:tcPr>
            <w:tcW w:w="1140"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XSJS-018-02</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0.25mg/m</w:t>
            </w:r>
            <w:r>
              <w:rPr>
                <w:rFonts w:hint="default" w:ascii="Times New Roman" w:hAnsi="Times New Roman" w:eastAsia="宋体" w:cs="Times New Roman"/>
                <w:color w:val="auto"/>
                <w:sz w:val="21"/>
                <w:szCs w:val="21"/>
                <w:highlight w:val="none"/>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硫化氢</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空气质量监测 亚甲基蓝分光光度法 《空气和废气监测分析方法》第四版 国家环境保护总局（2003年）</w:t>
            </w:r>
          </w:p>
        </w:tc>
        <w:tc>
          <w:tcPr>
            <w:tcW w:w="1259"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140"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0.01mg/m</w:t>
            </w:r>
            <w:r>
              <w:rPr>
                <w:rFonts w:hint="default" w:ascii="Times New Roman" w:hAnsi="Times New Roman" w:eastAsia="宋体" w:cs="Times New Roman"/>
                <w:color w:val="auto"/>
                <w:sz w:val="21"/>
                <w:szCs w:val="21"/>
                <w:highlight w:val="none"/>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臭气浓度</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环境空气和废气 臭气的测定 三点比较式臭袋法 HJ 1262-2022</w:t>
            </w: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WWK-3清洁空气制备器（嗅辨专用）</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XSJS-086</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油烟</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固定污染源废气 油烟和油雾的测定 红外分光光度法 HJ 1077-2019</w:t>
            </w: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GH-800红外测油仪</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XSJS-005</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0.1mg/m</w:t>
            </w:r>
            <w:r>
              <w:rPr>
                <w:rFonts w:hint="default" w:ascii="Times New Roman" w:hAnsi="Times New Roman" w:eastAsia="宋体" w:cs="Times New Roman"/>
                <w:color w:val="auto"/>
                <w:sz w:val="21"/>
                <w:szCs w:val="21"/>
                <w:highlight w:val="none"/>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无组织废气</w:t>
            </w: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氨</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环境空气和废气 氨的测定 纳氏试剂分光光度法 HJ 533-2009</w:t>
            </w:r>
          </w:p>
        </w:tc>
        <w:tc>
          <w:tcPr>
            <w:tcW w:w="1259"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UV-1600型紫外可见分光光度计</w:t>
            </w:r>
          </w:p>
        </w:tc>
        <w:tc>
          <w:tcPr>
            <w:tcW w:w="1140"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XSJS-018-02</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0.01mg/m</w:t>
            </w:r>
            <w:r>
              <w:rPr>
                <w:rFonts w:hint="default" w:ascii="Times New Roman" w:hAnsi="Times New Roman" w:eastAsia="宋体" w:cs="Times New Roman"/>
                <w:color w:val="auto"/>
                <w:sz w:val="21"/>
                <w:szCs w:val="21"/>
                <w:highlight w:val="none"/>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硫化氢</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《空气和废气监测分析方法》第四版 国家环境保护总局（2003年） 第三篇 空气质量监测 直接显色分光光度法（B）</w:t>
            </w:r>
          </w:p>
        </w:tc>
        <w:tc>
          <w:tcPr>
            <w:tcW w:w="1259"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140"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0.006mg/m</w:t>
            </w:r>
            <w:r>
              <w:rPr>
                <w:rFonts w:hint="default" w:ascii="Times New Roman" w:hAnsi="Times New Roman" w:eastAsia="宋体" w:cs="Times New Roman"/>
                <w:color w:val="auto"/>
                <w:sz w:val="21"/>
                <w:szCs w:val="21"/>
                <w:highlight w:val="none"/>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臭气浓度</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环境空气和废气 臭气的测定 三点比较式臭袋法 HJ 1262-2022</w:t>
            </w: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WWK-3清洁空气制备器（嗅辨专用）</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XSJS-086</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br w:type="page"/>
            </w:r>
            <w:r>
              <w:rPr>
                <w:rFonts w:hint="default" w:ascii="Times New Roman" w:hAnsi="Times New Roman" w:eastAsia="宋体" w:cs="Times New Roman"/>
                <w:color w:val="auto"/>
                <w:sz w:val="21"/>
                <w:szCs w:val="21"/>
                <w:highlight w:val="none"/>
                <w:lang w:val="en-US" w:eastAsia="zh-CN"/>
              </w:rPr>
              <w:br w:type="page"/>
            </w:r>
            <w:r>
              <w:rPr>
                <w:rFonts w:hint="default" w:ascii="Times New Roman" w:hAnsi="Times New Roman" w:eastAsia="宋体" w:cs="Times New Roman"/>
                <w:color w:val="auto"/>
                <w:sz w:val="21"/>
                <w:szCs w:val="21"/>
                <w:highlight w:val="none"/>
                <w:lang w:val="en-US" w:eastAsia="zh-CN"/>
              </w:rPr>
              <w:br w:type="page"/>
            </w:r>
            <w:r>
              <w:rPr>
                <w:rFonts w:hint="default" w:ascii="Times New Roman" w:hAnsi="Times New Roman" w:eastAsia="宋体" w:cs="Times New Roman"/>
                <w:color w:val="auto"/>
                <w:sz w:val="21"/>
                <w:szCs w:val="21"/>
                <w:highlight w:val="none"/>
                <w:lang w:val="en-US" w:eastAsia="zh-CN"/>
              </w:rPr>
              <w:br w:type="page"/>
            </w:r>
            <w:r>
              <w:rPr>
                <w:rFonts w:hint="default" w:ascii="Times New Roman" w:hAnsi="Times New Roman" w:eastAsia="宋体" w:cs="Times New Roman"/>
                <w:color w:val="auto"/>
                <w:sz w:val="21"/>
                <w:szCs w:val="21"/>
                <w:highlight w:val="none"/>
                <w:lang w:val="en-US" w:eastAsia="zh-CN"/>
              </w:rPr>
              <w:t>地下水</w:t>
            </w: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pH</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便携式pH计法 《水和废水监测分析方法》（第四版增补版） 国家环境保护总局（2002年）</w:t>
            </w: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GTPH30便携式PH测定仪</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XSJS-043-02</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耗氧量</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 xml:space="preserve">酸性高锰酸钾滴定法 生活饮用水标准检验方法 有机物综合指标 </w:t>
            </w:r>
          </w:p>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GB/T 5750.7-2006</w:t>
            </w:r>
          </w:p>
        </w:tc>
        <w:tc>
          <w:tcPr>
            <w:tcW w:w="1259"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1140"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0.05mg/L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总硬度</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水质 钙和镁总量的测定 EDTA滴定法 GB 7477-87</w:t>
            </w:r>
          </w:p>
        </w:tc>
        <w:tc>
          <w:tcPr>
            <w:tcW w:w="1259"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140"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0.05mmol/L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氨氮</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水质 氨氮的测定 纳氏试剂分光光度法 HJ 535-2009</w:t>
            </w: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UV-1600型紫外可见分光光度计</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XSJS-018-02</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0.025mg/L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氟化物</w:t>
            </w:r>
          </w:p>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（氟离子）</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水质 无机阴离子（F-、Cl-、NO2-、Br-、NO3-、PO43-、SO32-、SO42-）的测定 离子色谱法 HJ 84-2016</w:t>
            </w: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CIC-D100离子色谱仪</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XSJS-058-02</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0.006mg/L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地下水</w:t>
            </w:r>
            <w:r>
              <w:rPr>
                <w:rFonts w:hint="default" w:ascii="Times New Roman" w:hAnsi="Times New Roman" w:eastAsia="宋体" w:cs="Times New Roman"/>
                <w:color w:val="auto"/>
                <w:sz w:val="21"/>
                <w:szCs w:val="21"/>
                <w:highlight w:val="none"/>
                <w:lang w:val="en-US" w:eastAsia="zh-CN"/>
              </w:rPr>
              <w:br w:type="page"/>
            </w: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氯化物</w:t>
            </w:r>
          </w:p>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（氯离子）</w:t>
            </w:r>
          </w:p>
        </w:tc>
        <w:tc>
          <w:tcPr>
            <w:tcW w:w="3330"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水质 无机阴离子（F-、Cl-、NO2-、Br-、NO3-、PO43-、SO32-、SO42-）的测定 离子色谱法 HJ 84-2016</w:t>
            </w:r>
          </w:p>
        </w:tc>
        <w:tc>
          <w:tcPr>
            <w:tcW w:w="1259"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CIC-D100离子色谱仪</w:t>
            </w:r>
          </w:p>
        </w:tc>
        <w:tc>
          <w:tcPr>
            <w:tcW w:w="1140"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XSJS-058-02</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0.007mg/L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硫酸盐</w:t>
            </w:r>
          </w:p>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（硫酸根）</w:t>
            </w:r>
          </w:p>
        </w:tc>
        <w:tc>
          <w:tcPr>
            <w:tcW w:w="3330"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259"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140"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0.018mg/L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45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总大肠菌群</w:t>
            </w:r>
          </w:p>
        </w:tc>
        <w:tc>
          <w:tcPr>
            <w:tcW w:w="333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生活饮用水标准检验方法 微生物指标 GB/T 5750.12-2006(2.1)</w:t>
            </w: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HPX-9082MBE电热恒温培养箱</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XSJS-082-02</w:t>
            </w:r>
          </w:p>
        </w:tc>
        <w:tc>
          <w:tcPr>
            <w:tcW w:w="1305"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624" w:hRule="atLeast"/>
          <w:jc w:val="center"/>
        </w:trPr>
        <w:tc>
          <w:tcPr>
            <w:tcW w:w="775"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噪声</w:t>
            </w:r>
          </w:p>
        </w:tc>
        <w:tc>
          <w:tcPr>
            <w:tcW w:w="1425"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工业企业厂界环境噪声</w:t>
            </w:r>
          </w:p>
        </w:tc>
        <w:tc>
          <w:tcPr>
            <w:tcW w:w="3330"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工业企业厂界环境噪声排放标准 GB 12348-2008</w:t>
            </w:r>
          </w:p>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环境噪声监测技术规范 噪声测量值修正 HJ 706-2014</w:t>
            </w: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AWA5688声级计</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XSJS-063-05</w:t>
            </w:r>
          </w:p>
        </w:tc>
        <w:tc>
          <w:tcPr>
            <w:tcW w:w="1305" w:type="dxa"/>
            <w:vMerge w:val="restart"/>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cantSplit/>
          <w:trHeight w:val="624" w:hRule="atLeast"/>
          <w:jc w:val="center"/>
        </w:trPr>
        <w:tc>
          <w:tcPr>
            <w:tcW w:w="77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42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3330"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c>
          <w:tcPr>
            <w:tcW w:w="1259"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AWA6022A声校准器</w:t>
            </w:r>
          </w:p>
        </w:tc>
        <w:tc>
          <w:tcPr>
            <w:tcW w:w="1140" w:type="dxa"/>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XSJS-064-04</w:t>
            </w:r>
          </w:p>
        </w:tc>
        <w:tc>
          <w:tcPr>
            <w:tcW w:w="1305" w:type="dxa"/>
            <w:vMerge w:val="continue"/>
            <w:tcBorders>
              <w:tl2br w:val="nil"/>
              <w:tr2bl w:val="nil"/>
            </w:tcBorders>
            <w:noWrap w:val="0"/>
            <w:vAlign w:val="center"/>
          </w:tcPr>
          <w:p>
            <w:pPr>
              <w:keepNext w:val="0"/>
              <w:keepLines w:val="0"/>
              <w:pageBreakBefore w:val="0"/>
              <w:widowControl/>
              <w:kinsoku/>
              <w:wordWrap/>
              <w:overflowPunct/>
              <w:topLinePunct w:val="0"/>
              <w:autoSpaceDE/>
              <w:autoSpaceDN/>
              <w:bidi w:val="0"/>
              <w:adjustRightInd/>
              <w:snapToGrid/>
              <w:spacing w:line="240" w:lineRule="auto"/>
              <w:jc w:val="center"/>
              <w:outlineLvl w:val="9"/>
              <w:rPr>
                <w:rFonts w:hint="default" w:ascii="Times New Roman" w:hAnsi="Times New Roman" w:eastAsia="宋体" w:cs="Times New Roman"/>
                <w:color w:val="auto"/>
                <w:sz w:val="21"/>
                <w:szCs w:val="21"/>
                <w:highlight w:val="none"/>
                <w:lang w:val="en-US" w:eastAsia="zh-CN"/>
              </w:rPr>
            </w:pPr>
          </w:p>
        </w:tc>
      </w:tr>
    </w:tbl>
    <w:p>
      <w:pPr>
        <w:pStyle w:val="20"/>
        <w:ind w:left="0" w:leftChars="0" w:firstLine="0" w:firstLineChars="0"/>
        <w:jc w:val="center"/>
        <w:rPr>
          <w:rFonts w:ascii="Times New Roman" w:hAnsi="Times New Roman" w:eastAsia="宋体" w:cs="Times New Roman"/>
          <w:b/>
          <w:bCs/>
          <w:color w:val="auto"/>
          <w:sz w:val="24"/>
          <w:szCs w:val="24"/>
        </w:rPr>
      </w:pPr>
    </w:p>
    <w:bookmarkEnd w:id="18"/>
    <w:bookmarkEnd w:id="19"/>
    <w:bookmarkEnd w:id="20"/>
    <w:p>
      <w:pPr>
        <w:pStyle w:val="20"/>
        <w:ind w:left="0" w:leftChars="0" w:firstLine="0" w:firstLineChars="0"/>
        <w:rPr>
          <w:rFonts w:ascii="Times New Roman" w:hAnsi="Times New Roman" w:eastAsia="宋体" w:cs="Times New Roman"/>
          <w:color w:val="auto"/>
        </w:rPr>
      </w:pPr>
    </w:p>
    <w:p>
      <w:pPr>
        <w:pStyle w:val="4"/>
        <w:rPr>
          <w:rFonts w:ascii="Times New Roman" w:hAnsi="Times New Roman" w:eastAsia="宋体" w:cs="Times New Roman"/>
          <w:color w:val="auto"/>
        </w:rPr>
        <w:sectPr>
          <w:footerReference r:id="rId8" w:type="default"/>
          <w:pgSz w:w="11906" w:h="16838"/>
          <w:pgMar w:top="1440" w:right="1800" w:bottom="1440" w:left="1800" w:header="851" w:footer="992" w:gutter="0"/>
          <w:pgNumType w:start="49"/>
          <w:cols w:space="425" w:num="1"/>
          <w:docGrid w:type="lines" w:linePitch="312" w:charSpace="0"/>
        </w:sectPr>
      </w:pPr>
    </w:p>
    <w:p>
      <w:pPr>
        <w:pStyle w:val="4"/>
        <w:rPr>
          <w:rFonts w:ascii="Times New Roman" w:hAnsi="Times New Roman" w:eastAsia="宋体" w:cs="Times New Roman"/>
          <w:color w:val="auto"/>
        </w:rPr>
      </w:pPr>
      <w:r>
        <w:rPr>
          <w:rFonts w:hint="eastAsia" w:ascii="Times New Roman" w:hAnsi="Times New Roman" w:eastAsia="宋体" w:cs="Times New Roman"/>
          <w:color w:val="auto"/>
        </w:rPr>
        <w:t>9 验收监测结果</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9.1 生产状况</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验收监测期间（</w:t>
      </w:r>
      <w:r>
        <w:rPr>
          <w:rFonts w:hint="eastAsia" w:ascii="Times New Roman" w:hAnsi="Times New Roman" w:eastAsia="宋体" w:cs="Times New Roman"/>
          <w:color w:val="auto"/>
          <w:lang w:val="en-US" w:eastAsia="zh-CN"/>
        </w:rPr>
        <w:t>2023</w:t>
      </w:r>
      <w:r>
        <w:rPr>
          <w:rFonts w:hint="eastAsia" w:ascii="Times New Roman" w:hAnsi="Times New Roman" w:eastAsia="宋体" w:cs="Times New Roman"/>
          <w:color w:val="auto"/>
        </w:rPr>
        <w:t>年</w:t>
      </w:r>
      <w:r>
        <w:rPr>
          <w:rFonts w:hint="eastAsia" w:ascii="Times New Roman" w:hAnsi="Times New Roman" w:eastAsia="宋体" w:cs="Times New Roman"/>
          <w:color w:val="auto"/>
          <w:lang w:val="en-US" w:eastAsia="zh-CN"/>
        </w:rPr>
        <w:t>3</w:t>
      </w:r>
      <w:r>
        <w:rPr>
          <w:rFonts w:hint="eastAsia" w:ascii="Times New Roman" w:hAnsi="Times New Roman" w:eastAsia="宋体" w:cs="Times New Roman"/>
          <w:color w:val="auto"/>
        </w:rPr>
        <w:t>月</w:t>
      </w:r>
      <w:r>
        <w:rPr>
          <w:rFonts w:hint="eastAsia" w:ascii="Times New Roman" w:hAnsi="Times New Roman" w:eastAsia="宋体" w:cs="Times New Roman"/>
          <w:color w:val="auto"/>
          <w:lang w:val="en-US" w:eastAsia="zh-CN"/>
        </w:rPr>
        <w:t>10</w:t>
      </w:r>
      <w:r>
        <w:rPr>
          <w:rFonts w:hint="eastAsia" w:ascii="Times New Roman" w:hAnsi="Times New Roman" w:eastAsia="宋体" w:cs="Times New Roman"/>
          <w:color w:val="auto"/>
        </w:rPr>
        <w:t>日、</w:t>
      </w:r>
      <w:r>
        <w:rPr>
          <w:rFonts w:hint="eastAsia" w:ascii="Times New Roman" w:hAnsi="Times New Roman" w:eastAsia="宋体" w:cs="Times New Roman"/>
          <w:color w:val="auto"/>
          <w:lang w:val="en-US" w:eastAsia="zh-CN"/>
        </w:rPr>
        <w:t>11</w:t>
      </w:r>
      <w:r>
        <w:rPr>
          <w:rFonts w:hint="eastAsia" w:ascii="Times New Roman" w:hAnsi="Times New Roman" w:eastAsia="宋体" w:cs="Times New Roman"/>
          <w:color w:val="auto"/>
        </w:rPr>
        <w:t>日），该项目生产设备及环保设备正常运行，年工作3</w:t>
      </w:r>
      <w:r>
        <w:rPr>
          <w:rFonts w:hint="eastAsia" w:ascii="Times New Roman" w:hAnsi="Times New Roman" w:eastAsia="宋体" w:cs="Times New Roman"/>
          <w:color w:val="auto"/>
          <w:lang w:val="en-US" w:eastAsia="zh-CN"/>
        </w:rPr>
        <w:t>65</w:t>
      </w:r>
      <w:r>
        <w:rPr>
          <w:rFonts w:hint="eastAsia" w:ascii="Times New Roman" w:hAnsi="Times New Roman" w:eastAsia="宋体" w:cs="Times New Roman"/>
          <w:color w:val="auto"/>
        </w:rPr>
        <w:t>天，运行时间</w:t>
      </w:r>
      <w:r>
        <w:rPr>
          <w:rFonts w:hint="eastAsia" w:ascii="Times New Roman" w:hAnsi="Times New Roman" w:eastAsia="宋体" w:cs="Times New Roman"/>
          <w:color w:val="auto"/>
          <w:lang w:val="en-US" w:eastAsia="zh-CN"/>
        </w:rPr>
        <w:t>24</w:t>
      </w:r>
      <w:r>
        <w:rPr>
          <w:rFonts w:hint="eastAsia" w:ascii="Times New Roman" w:hAnsi="Times New Roman" w:eastAsia="宋体" w:cs="Times New Roman"/>
          <w:color w:val="auto"/>
        </w:rPr>
        <w:t>小时，生产负荷大于</w:t>
      </w:r>
      <w:r>
        <w:rPr>
          <w:rFonts w:hint="eastAsia" w:ascii="Times New Roman" w:hAnsi="Times New Roman" w:eastAsia="宋体" w:cs="Times New Roman"/>
          <w:color w:val="auto"/>
          <w:lang w:val="en-US" w:eastAsia="zh-CN"/>
        </w:rPr>
        <w:t>75</w:t>
      </w:r>
      <w:r>
        <w:rPr>
          <w:rFonts w:hint="eastAsia" w:ascii="Times New Roman" w:hAnsi="Times New Roman" w:eastAsia="宋体" w:cs="Times New Roman"/>
          <w:color w:val="auto"/>
        </w:rPr>
        <w:t>%，满足竣工环境保护验收监测条件。</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9.2 废气</w:t>
      </w:r>
    </w:p>
    <w:p>
      <w:pPr>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rPr>
        <w:t>表</w:t>
      </w:r>
      <w:r>
        <w:rPr>
          <w:rFonts w:hint="eastAsia" w:ascii="Times New Roman" w:hAnsi="Times New Roman" w:eastAsia="宋体" w:cs="Times New Roman"/>
          <w:b/>
          <w:bCs/>
          <w:color w:val="auto"/>
          <w:sz w:val="24"/>
          <w:szCs w:val="24"/>
          <w:lang w:bidi="en-US"/>
        </w:rPr>
        <w:t>9-1</w:t>
      </w:r>
      <w:r>
        <w:rPr>
          <w:rFonts w:hint="eastAsia" w:ascii="Times New Roman" w:hAnsi="Times New Roman" w:eastAsia="宋体" w:cs="Times New Roman"/>
          <w:b/>
          <w:bCs/>
          <w:color w:val="auto"/>
          <w:sz w:val="24"/>
          <w:szCs w:val="24"/>
        </w:rPr>
        <w:t>有组织废气检测结果</w:t>
      </w:r>
      <w:r>
        <w:rPr>
          <w:rFonts w:hint="eastAsia" w:ascii="Times New Roman" w:hAnsi="Times New Roman" w:eastAsia="宋体" w:cs="Times New Roman"/>
          <w:b/>
          <w:bCs/>
          <w:color w:val="auto"/>
          <w:sz w:val="24"/>
          <w:szCs w:val="24"/>
          <w:lang w:eastAsia="zh-CN"/>
        </w:rPr>
        <w:t>（</w:t>
      </w:r>
      <w:r>
        <w:rPr>
          <w:rFonts w:hint="eastAsia" w:ascii="Times New Roman" w:hAnsi="Times New Roman" w:eastAsia="宋体" w:cs="Times New Roman"/>
          <w:b/>
          <w:bCs/>
          <w:color w:val="auto"/>
          <w:sz w:val="24"/>
          <w:szCs w:val="24"/>
          <w:lang w:val="en-US" w:eastAsia="zh-CN"/>
        </w:rPr>
        <w:t>1</w:t>
      </w:r>
      <w:r>
        <w:rPr>
          <w:rFonts w:hint="eastAsia" w:ascii="Times New Roman" w:hAnsi="Times New Roman" w:eastAsia="宋体" w:cs="Times New Roman"/>
          <w:b/>
          <w:bCs/>
          <w:color w:val="auto"/>
          <w:sz w:val="24"/>
          <w:szCs w:val="24"/>
          <w:lang w:eastAsia="zh-CN"/>
        </w:rPr>
        <w:t>）</w:t>
      </w:r>
    </w:p>
    <w:tbl>
      <w:tblPr>
        <w:tblStyle w:val="22"/>
        <w:tblW w:w="975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3" w:type="dxa"/>
          <w:bottom w:w="0" w:type="dxa"/>
          <w:right w:w="23" w:type="dxa"/>
        </w:tblCellMar>
      </w:tblPr>
      <w:tblGrid>
        <w:gridCol w:w="1221"/>
        <w:gridCol w:w="1070"/>
        <w:gridCol w:w="989"/>
        <w:gridCol w:w="1811"/>
        <w:gridCol w:w="1013"/>
        <w:gridCol w:w="1013"/>
        <w:gridCol w:w="1013"/>
        <w:gridCol w:w="1015"/>
        <w:gridCol w:w="60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tblHeader/>
          <w:jc w:val="center"/>
        </w:trPr>
        <w:tc>
          <w:tcPr>
            <w:tcW w:w="1221"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监测点位</w:t>
            </w:r>
          </w:p>
        </w:tc>
        <w:tc>
          <w:tcPr>
            <w:tcW w:w="1070"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采样日期</w:t>
            </w:r>
          </w:p>
        </w:tc>
        <w:tc>
          <w:tcPr>
            <w:tcW w:w="2800" w:type="dxa"/>
            <w:gridSpan w:val="2"/>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监测项目</w:t>
            </w:r>
          </w:p>
        </w:tc>
        <w:tc>
          <w:tcPr>
            <w:tcW w:w="4054" w:type="dxa"/>
            <w:gridSpan w:val="4"/>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监测结果</w:t>
            </w:r>
          </w:p>
        </w:tc>
        <w:tc>
          <w:tcPr>
            <w:tcW w:w="606"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tblHeader/>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800" w:type="dxa"/>
            <w:gridSpan w:val="2"/>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第一次</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第二次</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第三次</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平均值</w:t>
            </w:r>
          </w:p>
        </w:tc>
        <w:tc>
          <w:tcPr>
            <w:tcW w:w="606"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93" w:hRule="atLeast"/>
          <w:jc w:val="center"/>
        </w:trPr>
        <w:tc>
          <w:tcPr>
            <w:tcW w:w="1221"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有组织1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除臭装置排气筒</w:t>
            </w:r>
            <w:r>
              <w:rPr>
                <w:rFonts w:hint="default" w:ascii="Times New Roman" w:hAnsi="Times New Roman" w:eastAsia="宋体" w:cs="Times New Roman"/>
                <w:b w:val="0"/>
                <w:bCs/>
                <w:color w:val="auto"/>
                <w:kern w:val="2"/>
                <w:sz w:val="21"/>
                <w:szCs w:val="21"/>
                <w:highlight w:val="none"/>
                <w:lang w:val="en-US" w:eastAsia="zh-CN" w:bidi="ar-SA"/>
              </w:rPr>
              <w:fldChar w:fldCharType="end"/>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（高15m）</w:t>
            </w:r>
            <w:r>
              <w:rPr>
                <w:rFonts w:hint="default" w:ascii="Times New Roman" w:hAnsi="Times New Roman" w:eastAsia="宋体" w:cs="Times New Roman"/>
                <w:b w:val="0"/>
                <w:bCs/>
                <w:color w:val="auto"/>
                <w:kern w:val="2"/>
                <w:sz w:val="21"/>
                <w:szCs w:val="21"/>
                <w:highlight w:val="none"/>
                <w:lang w:val="en-US" w:eastAsia="zh-CN" w:bidi="ar-SA"/>
              </w:rPr>
              <w:br w:type="page"/>
            </w:r>
          </w:p>
        </w:tc>
        <w:tc>
          <w:tcPr>
            <w:tcW w:w="1070"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3月10日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89"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氨</w:t>
            </w: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标干流量（m3/h）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2034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1574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1773</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average(E3:G3)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1794</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93"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排放浓度（mg/m3）</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0.41</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0.32</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0.26</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average(E4:G4)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0.33</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93"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排放速率（kg/h）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8.34×10-4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5.04×10-4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4.61×10-4</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6.00×10-4</w:t>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93"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3月11日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标干流量（m3/h）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1922</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1561</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1879</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average(E6:G6)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1787</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93"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排放浓度（mg/m3）</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0.33</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0.28</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0.37</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average(E7:G7)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0.33</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93"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排放速率（kg/h）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6.34×10-4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4.37×10-4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6.95×10-4</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5.89×10-4</w:t>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有组织1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除臭装置排气筒</w:t>
            </w:r>
            <w:r>
              <w:rPr>
                <w:rFonts w:hint="default" w:ascii="Times New Roman" w:hAnsi="Times New Roman" w:eastAsia="宋体" w:cs="Times New Roman"/>
                <w:b w:val="0"/>
                <w:bCs/>
                <w:color w:val="auto"/>
                <w:kern w:val="2"/>
                <w:sz w:val="21"/>
                <w:szCs w:val="21"/>
                <w:highlight w:val="none"/>
                <w:lang w:val="en-US" w:eastAsia="zh-CN" w:bidi="ar-SA"/>
              </w:rPr>
              <w:fldChar w:fldCharType="end"/>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（高15m）</w:t>
            </w:r>
          </w:p>
        </w:tc>
        <w:tc>
          <w:tcPr>
            <w:tcW w:w="1070"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3月10日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89"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硫化氢</w:t>
            </w: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标干流量（m3/h）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2034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1574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1773</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average(E9:G9)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1794</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排放浓度（mg/m3）</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0.11</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0.11</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0.10</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average(E10:G10)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0.11</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排放速率（kg/h）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2.24×10-4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1.73×10-4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1.77×10-4</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1.91×10-4</w:t>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0.33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3月11日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标干流量（m3/h）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1922</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1561</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1879</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average(E12:G12)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1787</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排放浓度（mg/m3）</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0.11</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0.10</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0.11</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average(E13:G13)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0.11</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排放速率（kg/h）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2.11×10-4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1.56×10-4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2.07×10-4</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1.91×10-4</w:t>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0.33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3月10日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89"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臭气浓度</w:t>
            </w: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标干流量（m3/h）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2034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1574</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1773</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average(E15:G15)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1794</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排放浓度（无量纲）</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97</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131</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173</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3月11日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标干流量（m3/h）</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1922</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1561</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1879</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 average(E17:G17) \* MERGEFORMAT </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1787</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2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07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89"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8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排放浓度（无量纲）</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309</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199</w:t>
            </w:r>
          </w:p>
        </w:tc>
        <w:tc>
          <w:tcPr>
            <w:tcW w:w="1013"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151</w:t>
            </w:r>
          </w:p>
        </w:tc>
        <w:tc>
          <w:tcPr>
            <w:tcW w:w="101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6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2000</w:t>
            </w:r>
          </w:p>
        </w:tc>
      </w:tr>
    </w:tbl>
    <w:p>
      <w:pPr>
        <w:jc w:val="center"/>
        <w:rPr>
          <w:rFonts w:hint="eastAsia" w:ascii="Times New Roman" w:hAnsi="Times New Roman" w:eastAsia="宋体" w:cs="Times New Roman"/>
          <w:b/>
          <w:bCs/>
          <w:color w:val="auto"/>
          <w:sz w:val="24"/>
          <w:szCs w:val="24"/>
        </w:rPr>
      </w:pPr>
      <w:r>
        <w:rPr>
          <w:rFonts w:hint="eastAsia" w:ascii="Times New Roman" w:hAnsi="Times New Roman" w:eastAsia="宋体" w:cs="Times New Roman"/>
          <w:b/>
          <w:bCs/>
          <w:color w:val="auto"/>
          <w:sz w:val="24"/>
          <w:szCs w:val="24"/>
        </w:rPr>
        <w:t>表9-</w:t>
      </w:r>
      <w:r>
        <w:rPr>
          <w:rFonts w:hint="eastAsia" w:ascii="Times New Roman" w:hAnsi="Times New Roman" w:eastAsia="宋体" w:cs="Times New Roman"/>
          <w:b/>
          <w:bCs/>
          <w:color w:val="auto"/>
          <w:sz w:val="24"/>
          <w:szCs w:val="24"/>
          <w:lang w:val="en-US" w:eastAsia="zh-CN"/>
        </w:rPr>
        <w:t>2</w:t>
      </w:r>
      <w:r>
        <w:rPr>
          <w:rFonts w:hint="eastAsia" w:ascii="Times New Roman" w:hAnsi="Times New Roman" w:eastAsia="宋体" w:cs="Times New Roman"/>
          <w:b/>
          <w:bCs/>
          <w:color w:val="auto"/>
          <w:sz w:val="24"/>
          <w:szCs w:val="24"/>
        </w:rPr>
        <w:t>有组织废气检测结果（</w:t>
      </w:r>
      <w:r>
        <w:rPr>
          <w:rFonts w:hint="eastAsia" w:ascii="Times New Roman" w:hAnsi="Times New Roman" w:eastAsia="宋体" w:cs="Times New Roman"/>
          <w:b/>
          <w:bCs/>
          <w:color w:val="auto"/>
          <w:sz w:val="24"/>
          <w:szCs w:val="24"/>
          <w:lang w:val="en-US" w:eastAsia="zh-CN"/>
        </w:rPr>
        <w:t>2</w:t>
      </w:r>
      <w:r>
        <w:rPr>
          <w:rFonts w:hint="eastAsia" w:ascii="Times New Roman" w:hAnsi="Times New Roman" w:eastAsia="宋体" w:cs="Times New Roman"/>
          <w:b/>
          <w:bCs/>
          <w:color w:val="auto"/>
          <w:sz w:val="24"/>
          <w:szCs w:val="24"/>
        </w:rPr>
        <w:t>）</w:t>
      </w:r>
    </w:p>
    <w:tbl>
      <w:tblPr>
        <w:tblStyle w:val="21"/>
        <w:tblW w:w="963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37"/>
        <w:gridCol w:w="1110"/>
        <w:gridCol w:w="1441"/>
        <w:gridCol w:w="1080"/>
        <w:gridCol w:w="1130"/>
        <w:gridCol w:w="1130"/>
        <w:gridCol w:w="1130"/>
        <w:gridCol w:w="14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1137" w:type="dxa"/>
            <w:vMerge w:val="restart"/>
            <w:tcBorders>
              <w:top w:val="single" w:color="auto" w:sz="12" w:space="0"/>
              <w:lef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采样日期</w:t>
            </w:r>
          </w:p>
        </w:tc>
        <w:tc>
          <w:tcPr>
            <w:tcW w:w="1110" w:type="dxa"/>
            <w:vMerge w:val="restart"/>
            <w:tcBorders>
              <w:top w:val="single" w:color="auto" w:sz="12"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监测点位</w:t>
            </w:r>
          </w:p>
        </w:tc>
        <w:tc>
          <w:tcPr>
            <w:tcW w:w="1441" w:type="dxa"/>
            <w:vMerge w:val="restart"/>
            <w:tcBorders>
              <w:top w:val="single" w:color="auto" w:sz="12"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监测频次</w:t>
            </w:r>
          </w:p>
        </w:tc>
        <w:tc>
          <w:tcPr>
            <w:tcW w:w="1080" w:type="dxa"/>
            <w:vMerge w:val="restart"/>
            <w:tcBorders>
              <w:top w:val="single" w:color="auto" w:sz="12"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监测项目</w:t>
            </w:r>
          </w:p>
        </w:tc>
        <w:tc>
          <w:tcPr>
            <w:tcW w:w="4870" w:type="dxa"/>
            <w:gridSpan w:val="4"/>
            <w:tcBorders>
              <w:top w:val="single" w:color="auto" w:sz="12" w:space="0"/>
              <w:bottom w:val="single" w:color="auto" w:sz="2"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监测结果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1137" w:type="dxa"/>
            <w:vMerge w:val="continue"/>
            <w:tcBorders>
              <w:left w:val="nil"/>
              <w:bottom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p>
        </w:tc>
        <w:tc>
          <w:tcPr>
            <w:tcW w:w="1110" w:type="dxa"/>
            <w:vMerge w:val="continue"/>
            <w:tcBorders>
              <w:bottom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p>
        </w:tc>
        <w:tc>
          <w:tcPr>
            <w:tcW w:w="1441" w:type="dxa"/>
            <w:vMerge w:val="continue"/>
            <w:tcBorders>
              <w:bottom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p>
        </w:tc>
        <w:tc>
          <w:tcPr>
            <w:tcW w:w="1080" w:type="dxa"/>
            <w:vMerge w:val="continue"/>
            <w:tcBorders>
              <w:bottom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p>
        </w:tc>
        <w:tc>
          <w:tcPr>
            <w:tcW w:w="1130" w:type="dxa"/>
            <w:tcBorders>
              <w:top w:val="single" w:color="auto" w:sz="4" w:space="0"/>
              <w:bottom w:val="single" w:color="auto" w:sz="4" w:space="0"/>
              <w:right w:val="single" w:color="auto" w:sz="2"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实测浓度（mg/m</w:t>
            </w:r>
            <w:r>
              <w:rPr>
                <w:rFonts w:hint="default" w:ascii="Times New Roman" w:hAnsi="Times New Roman" w:eastAsia="宋体" w:cs="Times New Roman"/>
                <w:b/>
                <w:bCs w:val="0"/>
                <w:color w:val="auto"/>
                <w:kern w:val="2"/>
                <w:sz w:val="21"/>
                <w:szCs w:val="21"/>
                <w:highlight w:val="none"/>
                <w:vertAlign w:val="superscript"/>
                <w:lang w:val="en-US" w:eastAsia="zh-CN" w:bidi="ar-SA"/>
              </w:rPr>
              <w:t>3</w:t>
            </w:r>
            <w:r>
              <w:rPr>
                <w:rFonts w:hint="default" w:ascii="Times New Roman" w:hAnsi="Times New Roman" w:eastAsia="宋体" w:cs="Times New Roman"/>
                <w:b/>
                <w:bCs w:val="0"/>
                <w:color w:val="auto"/>
                <w:kern w:val="2"/>
                <w:sz w:val="21"/>
                <w:szCs w:val="21"/>
                <w:highlight w:val="none"/>
                <w:lang w:val="en-US" w:eastAsia="zh-CN" w:bidi="ar-SA"/>
              </w:rPr>
              <w:t>）</w:t>
            </w:r>
          </w:p>
        </w:tc>
        <w:tc>
          <w:tcPr>
            <w:tcW w:w="1130" w:type="dxa"/>
            <w:tcBorders>
              <w:top w:val="single" w:color="auto" w:sz="4" w:space="0"/>
              <w:left w:val="single" w:color="auto" w:sz="2" w:space="0"/>
              <w:bottom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标干流量（m</w:t>
            </w:r>
            <w:r>
              <w:rPr>
                <w:rFonts w:hint="default" w:ascii="Times New Roman" w:hAnsi="Times New Roman" w:eastAsia="宋体" w:cs="Times New Roman"/>
                <w:b/>
                <w:bCs w:val="0"/>
                <w:color w:val="auto"/>
                <w:kern w:val="2"/>
                <w:sz w:val="21"/>
                <w:szCs w:val="21"/>
                <w:highlight w:val="none"/>
                <w:vertAlign w:val="superscript"/>
                <w:lang w:val="en-US" w:eastAsia="zh-CN" w:bidi="ar-SA"/>
              </w:rPr>
              <w:t>3</w:t>
            </w:r>
            <w:r>
              <w:rPr>
                <w:rFonts w:hint="default" w:ascii="Times New Roman" w:hAnsi="Times New Roman" w:eastAsia="宋体" w:cs="Times New Roman"/>
                <w:b/>
                <w:bCs w:val="0"/>
                <w:color w:val="auto"/>
                <w:kern w:val="2"/>
                <w:sz w:val="21"/>
                <w:szCs w:val="21"/>
                <w:highlight w:val="none"/>
                <w:lang w:val="en-US" w:eastAsia="zh-CN" w:bidi="ar-SA"/>
              </w:rPr>
              <w:t>/h）</w:t>
            </w:r>
          </w:p>
        </w:tc>
        <w:tc>
          <w:tcPr>
            <w:tcW w:w="1130" w:type="dxa"/>
            <w:tcBorders>
              <w:left w:val="single" w:color="auto" w:sz="4" w:space="0"/>
              <w:bottom w:val="single" w:color="auto" w:sz="4" w:space="0"/>
              <w:right w:val="single" w:color="000000" w:sz="2"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排放浓度（mg/m</w:t>
            </w:r>
            <w:r>
              <w:rPr>
                <w:rFonts w:hint="default" w:ascii="Times New Roman" w:hAnsi="Times New Roman" w:eastAsia="宋体" w:cs="Times New Roman"/>
                <w:b/>
                <w:bCs w:val="0"/>
                <w:color w:val="auto"/>
                <w:kern w:val="2"/>
                <w:sz w:val="21"/>
                <w:szCs w:val="21"/>
                <w:highlight w:val="none"/>
                <w:vertAlign w:val="superscript"/>
                <w:lang w:val="en-US" w:eastAsia="zh-CN" w:bidi="ar-SA"/>
              </w:rPr>
              <w:t>3</w:t>
            </w:r>
            <w:r>
              <w:rPr>
                <w:rFonts w:hint="default" w:ascii="Times New Roman" w:hAnsi="Times New Roman" w:eastAsia="宋体" w:cs="Times New Roman"/>
                <w:b/>
                <w:bCs w:val="0"/>
                <w:color w:val="auto"/>
                <w:kern w:val="2"/>
                <w:sz w:val="21"/>
                <w:szCs w:val="21"/>
                <w:highlight w:val="none"/>
                <w:lang w:val="en-US" w:eastAsia="zh-CN" w:bidi="ar-SA"/>
              </w:rPr>
              <w:t>）</w:t>
            </w:r>
          </w:p>
        </w:tc>
        <w:tc>
          <w:tcPr>
            <w:tcW w:w="1480" w:type="dxa"/>
            <w:tcBorders>
              <w:left w:val="single" w:color="000000" w:sz="2" w:space="0"/>
              <w:bottom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排放浓度均值（mg/m</w:t>
            </w:r>
            <w:r>
              <w:rPr>
                <w:rFonts w:hint="default" w:ascii="Times New Roman" w:hAnsi="Times New Roman" w:eastAsia="宋体" w:cs="Times New Roman"/>
                <w:b/>
                <w:bCs w:val="0"/>
                <w:color w:val="auto"/>
                <w:kern w:val="2"/>
                <w:sz w:val="21"/>
                <w:szCs w:val="21"/>
                <w:highlight w:val="none"/>
                <w:vertAlign w:val="superscript"/>
                <w:lang w:val="en-US" w:eastAsia="zh-CN" w:bidi="ar-SA"/>
              </w:rPr>
              <w:t>3</w:t>
            </w:r>
            <w:r>
              <w:rPr>
                <w:rFonts w:hint="default" w:ascii="Times New Roman" w:hAnsi="Times New Roman" w:eastAsia="宋体" w:cs="Times New Roman"/>
                <w:b/>
                <w:bCs w:val="0"/>
                <w:color w:val="auto"/>
                <w:kern w:val="2"/>
                <w:sz w:val="21"/>
                <w:szCs w:val="21"/>
                <w:highlight w:val="none"/>
                <w:lang w:val="en-US" w:eastAsia="zh-CN" w:bidi="ar-SA"/>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restart"/>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3月10日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110" w:type="dxa"/>
            <w:vMerge w:val="restart"/>
            <w:tcBorders>
              <w:top w:val="single" w:color="auto" w:sz="4" w:space="0"/>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有组织2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食堂油烟排气筒</w:t>
            </w:r>
            <w:r>
              <w:rPr>
                <w:rFonts w:hint="default" w:ascii="Times New Roman" w:hAnsi="Times New Roman" w:eastAsia="宋体" w:cs="Times New Roman"/>
                <w:b w:val="0"/>
                <w:bCs/>
                <w:color w:val="auto"/>
                <w:kern w:val="2"/>
                <w:sz w:val="21"/>
                <w:szCs w:val="21"/>
                <w:highlight w:val="none"/>
                <w:lang w:val="en-US" w:eastAsia="zh-CN" w:bidi="ar-SA"/>
              </w:rPr>
              <w:fldChar w:fldCharType="end"/>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（高4m）</w:t>
            </w: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第一次</w:t>
            </w:r>
          </w:p>
        </w:tc>
        <w:tc>
          <w:tcPr>
            <w:tcW w:w="1080" w:type="dxa"/>
            <w:vMerge w:val="restart"/>
            <w:tcBorders>
              <w:top w:val="single" w:color="auto" w:sz="4" w:space="0"/>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油烟</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1.2</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3522</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0.85</w:t>
            </w:r>
          </w:p>
        </w:tc>
        <w:tc>
          <w:tcPr>
            <w:tcW w:w="1480" w:type="dxa"/>
            <w:vMerge w:val="restart"/>
            <w:tcBorders>
              <w:top w:val="single" w:color="auto" w:sz="4" w:space="0"/>
              <w:left w:val="single" w:color="auto" w:sz="4" w:space="0"/>
              <w:bottom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0.72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continue"/>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1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第二次</w:t>
            </w:r>
          </w:p>
        </w:tc>
        <w:tc>
          <w:tcPr>
            <w:tcW w:w="108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0.9</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3501</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0.63</w:t>
            </w:r>
          </w:p>
        </w:tc>
        <w:tc>
          <w:tcPr>
            <w:tcW w:w="1480" w:type="dxa"/>
            <w:vMerge w:val="continue"/>
            <w:tcBorders>
              <w:top w:val="single" w:color="auto" w:sz="4" w:space="0"/>
              <w:left w:val="single" w:color="auto" w:sz="4" w:space="0"/>
              <w:bottom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continue"/>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1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第三次</w:t>
            </w:r>
          </w:p>
        </w:tc>
        <w:tc>
          <w:tcPr>
            <w:tcW w:w="108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1.0</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3503</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0.70</w:t>
            </w:r>
          </w:p>
        </w:tc>
        <w:tc>
          <w:tcPr>
            <w:tcW w:w="1480" w:type="dxa"/>
            <w:vMerge w:val="continue"/>
            <w:tcBorders>
              <w:top w:val="single" w:color="auto" w:sz="4" w:space="0"/>
              <w:left w:val="single" w:color="auto" w:sz="4" w:space="0"/>
              <w:bottom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continue"/>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1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第四次</w:t>
            </w:r>
          </w:p>
        </w:tc>
        <w:tc>
          <w:tcPr>
            <w:tcW w:w="108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1.3</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3553</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0.92</w:t>
            </w:r>
          </w:p>
        </w:tc>
        <w:tc>
          <w:tcPr>
            <w:tcW w:w="1480" w:type="dxa"/>
            <w:vMerge w:val="continue"/>
            <w:tcBorders>
              <w:top w:val="single" w:color="auto" w:sz="4" w:space="0"/>
              <w:left w:val="single" w:color="auto" w:sz="4" w:space="0"/>
              <w:bottom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continue"/>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1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第五次</w:t>
            </w:r>
          </w:p>
        </w:tc>
        <w:tc>
          <w:tcPr>
            <w:tcW w:w="108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0.7</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3420</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0.48</w:t>
            </w:r>
          </w:p>
        </w:tc>
        <w:tc>
          <w:tcPr>
            <w:tcW w:w="1480" w:type="dxa"/>
            <w:vMerge w:val="continue"/>
            <w:tcBorders>
              <w:top w:val="single" w:color="auto" w:sz="4" w:space="0"/>
              <w:left w:val="single" w:color="auto" w:sz="4" w:space="0"/>
              <w:bottom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restart"/>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3月11日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11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第一次</w:t>
            </w:r>
          </w:p>
        </w:tc>
        <w:tc>
          <w:tcPr>
            <w:tcW w:w="108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0.9</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3438</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0.62</w:t>
            </w:r>
          </w:p>
        </w:tc>
        <w:tc>
          <w:tcPr>
            <w:tcW w:w="1480" w:type="dxa"/>
            <w:vMerge w:val="restart"/>
            <w:tcBorders>
              <w:top w:val="single" w:color="auto" w:sz="4" w:space="0"/>
              <w:left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0.70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continue"/>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1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第二次</w:t>
            </w:r>
          </w:p>
        </w:tc>
        <w:tc>
          <w:tcPr>
            <w:tcW w:w="108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1.0</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3452</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0.69</w:t>
            </w:r>
          </w:p>
        </w:tc>
        <w:tc>
          <w:tcPr>
            <w:tcW w:w="1480" w:type="dxa"/>
            <w:vMerge w:val="continue"/>
            <w:tcBorders>
              <w:left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continue"/>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1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第三次</w:t>
            </w:r>
          </w:p>
        </w:tc>
        <w:tc>
          <w:tcPr>
            <w:tcW w:w="108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1.3</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3413</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0.89</w:t>
            </w:r>
          </w:p>
        </w:tc>
        <w:tc>
          <w:tcPr>
            <w:tcW w:w="1480" w:type="dxa"/>
            <w:vMerge w:val="continue"/>
            <w:tcBorders>
              <w:left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continue"/>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1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第四次</w:t>
            </w:r>
          </w:p>
        </w:tc>
        <w:tc>
          <w:tcPr>
            <w:tcW w:w="108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1.1</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3438</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0.76</w:t>
            </w:r>
          </w:p>
        </w:tc>
        <w:tc>
          <w:tcPr>
            <w:tcW w:w="1480" w:type="dxa"/>
            <w:vMerge w:val="continue"/>
            <w:tcBorders>
              <w:left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37" w:type="dxa"/>
            <w:vMerge w:val="continue"/>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1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第五次</w:t>
            </w:r>
          </w:p>
        </w:tc>
        <w:tc>
          <w:tcPr>
            <w:tcW w:w="1080" w:type="dxa"/>
            <w:vMerge w:val="continue"/>
            <w:tcBorders>
              <w:left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0.8</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3456</w:t>
            </w:r>
          </w:p>
        </w:tc>
        <w:tc>
          <w:tcPr>
            <w:tcW w:w="113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0.55</w:t>
            </w:r>
          </w:p>
        </w:tc>
        <w:tc>
          <w:tcPr>
            <w:tcW w:w="1480" w:type="dxa"/>
            <w:vMerge w:val="continue"/>
            <w:tcBorders>
              <w:left w:val="single" w:color="auto" w:sz="4" w:space="0"/>
              <w:bottom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158" w:type="dxa"/>
            <w:gridSpan w:val="7"/>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最高允许排放浓度（mg/m3）</w:t>
            </w:r>
          </w:p>
        </w:tc>
        <w:tc>
          <w:tcPr>
            <w:tcW w:w="1480" w:type="dxa"/>
            <w:tcBorders>
              <w:left w:val="single" w:color="auto" w:sz="4" w:space="0"/>
              <w:bottom w:val="single" w:color="auto" w:sz="4"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638" w:type="dxa"/>
            <w:gridSpan w:val="8"/>
            <w:tcBorders>
              <w:left w:val="nil"/>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饮食业油烟监测期间运行参数表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2247" w:type="dxa"/>
            <w:gridSpan w:val="2"/>
            <w:tcBorders>
              <w:top w:val="single" w:color="auto" w:sz="2" w:space="0"/>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排气罩投影面积（m2）</w:t>
            </w:r>
          </w:p>
        </w:tc>
        <w:tc>
          <w:tcPr>
            <w:tcW w:w="7391" w:type="dxa"/>
            <w:gridSpan w:val="6"/>
            <w:tcBorders>
              <w:top w:val="single" w:color="auto" w:sz="2" w:space="0"/>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2247" w:type="dxa"/>
            <w:gridSpan w:val="2"/>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基准灶头数（个）</w:t>
            </w:r>
          </w:p>
        </w:tc>
        <w:tc>
          <w:tcPr>
            <w:tcW w:w="7391" w:type="dxa"/>
            <w:gridSpan w:val="6"/>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2247" w:type="dxa"/>
            <w:gridSpan w:val="2"/>
            <w:tcBorders>
              <w:left w:val="nil"/>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净化设施型号</w:t>
            </w:r>
          </w:p>
        </w:tc>
        <w:tc>
          <w:tcPr>
            <w:tcW w:w="7391" w:type="dxa"/>
            <w:gridSpan w:val="6"/>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油烟净化器</w:t>
            </w:r>
          </w:p>
        </w:tc>
      </w:tr>
    </w:tbl>
    <w:p>
      <w:pPr>
        <w:jc w:val="center"/>
        <w:rPr>
          <w:rFonts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rPr>
        <w:t>表</w:t>
      </w:r>
      <w:r>
        <w:rPr>
          <w:rFonts w:ascii="Times New Roman" w:hAnsi="Times New Roman" w:eastAsia="宋体" w:cs="Times New Roman"/>
          <w:b/>
          <w:bCs/>
          <w:color w:val="auto"/>
          <w:sz w:val="24"/>
          <w:szCs w:val="24"/>
          <w:lang w:val="en-US" w:eastAsia="zh-CN"/>
        </w:rPr>
        <w:t>9-</w:t>
      </w:r>
      <w:r>
        <w:rPr>
          <w:rFonts w:hint="eastAsia" w:ascii="Times New Roman" w:hAnsi="Times New Roman" w:eastAsia="宋体" w:cs="Times New Roman"/>
          <w:b/>
          <w:bCs/>
          <w:color w:val="auto"/>
          <w:sz w:val="24"/>
          <w:szCs w:val="24"/>
          <w:lang w:val="en-US" w:eastAsia="zh-CN"/>
        </w:rPr>
        <w:t>3</w:t>
      </w:r>
      <w:r>
        <w:rPr>
          <w:rFonts w:hint="eastAsia" w:ascii="Times New Roman" w:hAnsi="Times New Roman" w:eastAsia="宋体" w:cs="Times New Roman"/>
          <w:b/>
          <w:bCs/>
          <w:color w:val="auto"/>
          <w:sz w:val="24"/>
          <w:szCs w:val="24"/>
        </w:rPr>
        <w:t>无组织废气检测结果</w:t>
      </w:r>
    </w:p>
    <w:tbl>
      <w:tblPr>
        <w:tblStyle w:val="22"/>
        <w:tblW w:w="975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211"/>
        <w:gridCol w:w="994"/>
        <w:gridCol w:w="1275"/>
        <w:gridCol w:w="1406"/>
        <w:gridCol w:w="1406"/>
        <w:gridCol w:w="1406"/>
        <w:gridCol w:w="105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blHeader/>
          <w:jc w:val="center"/>
        </w:trPr>
        <w:tc>
          <w:tcPr>
            <w:tcW w:w="2211"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监测点位</w:t>
            </w:r>
          </w:p>
        </w:tc>
        <w:tc>
          <w:tcPr>
            <w:tcW w:w="99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采样日期</w:t>
            </w:r>
          </w:p>
        </w:tc>
        <w:tc>
          <w:tcPr>
            <w:tcW w:w="1275"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监测项目</w:t>
            </w:r>
          </w:p>
        </w:tc>
        <w:tc>
          <w:tcPr>
            <w:tcW w:w="4218" w:type="dxa"/>
            <w:gridSpan w:val="3"/>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监测结果</w:t>
            </w:r>
          </w:p>
        </w:tc>
        <w:tc>
          <w:tcPr>
            <w:tcW w:w="1053"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tblHeader/>
          <w:jc w:val="center"/>
        </w:trPr>
        <w:tc>
          <w:tcPr>
            <w:tcW w:w="221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第一次</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第二次</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第三次</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项目区东北侧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3月10日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275"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氨</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（mg/m3）</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0.03</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0.04</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0.02</w:t>
            </w:r>
          </w:p>
        </w:tc>
        <w:tc>
          <w:tcPr>
            <w:tcW w:w="1053"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项目区西南侧A处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0.06</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0.04</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无组织3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 项目区西南侧B处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0.05</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0.06</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0.04</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无组织4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4# 项目区南侧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0.04</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0.08</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0.09</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项目区东北侧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3月11日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0.02</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0.05</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0.06</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项目区西南侧A处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0.07</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0.08</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0.03</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无组织3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 项目区西南侧B处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0.03</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0.07</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0.10</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无组织4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4# 项目区南侧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0.10</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0.04</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0.05</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项目区东北侧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3月10日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275"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硫化氢（mg/m3）</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0.010</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053"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项目区西南侧A处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0.014</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0.016</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无组织3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 项目区西南侧B处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0.010</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0.012</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0.016</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无组织4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4# 项目区南侧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0.010</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0.007</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项目区东北侧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3月11日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0.009</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0.009</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项目区西南侧A处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0.008</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0.007</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无组织3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 项目区西南侧B处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0.018</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0.009</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无组织4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4# 项目区南侧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0.016</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0.011</w:t>
            </w:r>
          </w:p>
        </w:tc>
        <w:tc>
          <w:tcPr>
            <w:tcW w:w="1053"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21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项目区东北侧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3月10日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275"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臭气浓度</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（无量纲）</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053"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项目区西南侧A处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053"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无组织3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 项目区西南侧B处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053"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无组织4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4# 项目区南侧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053"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项目区东北侧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restart"/>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3月11日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275"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053"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项目区西南侧A处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053"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无组织3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 项目区西南侧B处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053"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无组织4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4# 项目区南侧</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994"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406"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&lt;10</w:t>
            </w:r>
          </w:p>
        </w:tc>
        <w:tc>
          <w:tcPr>
            <w:tcW w:w="1053"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bl>
    <w:p>
      <w:pPr>
        <w:pStyle w:val="6"/>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9.3地下水</w:t>
      </w:r>
    </w:p>
    <w:p>
      <w:pPr>
        <w:pStyle w:val="47"/>
        <w:spacing w:line="240" w:lineRule="auto"/>
        <w:ind w:firstLine="0"/>
        <w:jc w:val="center"/>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表9-</w:t>
      </w:r>
      <w:r>
        <w:rPr>
          <w:rFonts w:hint="eastAsia" w:ascii="Times New Roman" w:hAnsi="Times New Roman" w:cs="Times New Roman"/>
          <w:b/>
          <w:bCs/>
          <w:color w:val="auto"/>
          <w:sz w:val="24"/>
          <w:szCs w:val="24"/>
          <w:lang w:val="en-US" w:eastAsia="zh-CN"/>
        </w:rPr>
        <w:t>4</w:t>
      </w:r>
      <w:r>
        <w:rPr>
          <w:rFonts w:hint="eastAsia" w:ascii="Times New Roman" w:hAnsi="Times New Roman" w:eastAsia="宋体" w:cs="Times New Roman"/>
          <w:b/>
          <w:bCs/>
          <w:color w:val="auto"/>
          <w:sz w:val="24"/>
          <w:szCs w:val="24"/>
          <w:lang w:val="en-US" w:eastAsia="zh-CN"/>
        </w:rPr>
        <w:t xml:space="preserve">  地下水监测结果</w:t>
      </w:r>
    </w:p>
    <w:tbl>
      <w:tblPr>
        <w:tblStyle w:val="21"/>
        <w:tblW w:w="975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3" w:type="dxa"/>
          <w:bottom w:w="0" w:type="dxa"/>
          <w:right w:w="23" w:type="dxa"/>
        </w:tblCellMar>
      </w:tblPr>
      <w:tblGrid>
        <w:gridCol w:w="1480"/>
        <w:gridCol w:w="1665"/>
        <w:gridCol w:w="1275"/>
        <w:gridCol w:w="1102"/>
        <w:gridCol w:w="1102"/>
        <w:gridCol w:w="1"/>
        <w:gridCol w:w="1101"/>
        <w:gridCol w:w="1104"/>
        <w:gridCol w:w="9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tblHeader/>
          <w:jc w:val="center"/>
        </w:trPr>
        <w:tc>
          <w:tcPr>
            <w:tcW w:w="1480"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监测点位</w:t>
            </w:r>
          </w:p>
        </w:tc>
        <w:tc>
          <w:tcPr>
            <w:tcW w:w="1665" w:type="dxa"/>
            <w:vMerge w:val="restart"/>
            <w:tcBorders>
              <w:lef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监测项目</w:t>
            </w:r>
          </w:p>
        </w:tc>
        <w:tc>
          <w:tcPr>
            <w:tcW w:w="1275"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单位</w:t>
            </w:r>
          </w:p>
        </w:tc>
        <w:tc>
          <w:tcPr>
            <w:tcW w:w="4410" w:type="dxa"/>
            <w:gridSpan w:val="5"/>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监测结果</w:t>
            </w:r>
          </w:p>
        </w:tc>
        <w:tc>
          <w:tcPr>
            <w:tcW w:w="921" w:type="dxa"/>
            <w:vMerge w:val="restart"/>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tblHeader/>
          <w:jc w:val="center"/>
        </w:trPr>
        <w:tc>
          <w:tcPr>
            <w:tcW w:w="148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vMerge w:val="continue"/>
            <w:tcBorders>
              <w:lef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205" w:type="dxa"/>
            <w:gridSpan w:val="3"/>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fldChar w:fldCharType="begin"/>
            </w:r>
            <w:r>
              <w:rPr>
                <w:rFonts w:hint="default" w:ascii="Times New Roman" w:hAnsi="Times New Roman" w:eastAsia="宋体" w:cs="Times New Roman"/>
                <w:b/>
                <w:bCs w:val="0"/>
                <w:color w:val="auto"/>
                <w:kern w:val="2"/>
                <w:sz w:val="21"/>
                <w:szCs w:val="21"/>
                <w:highlight w:val="none"/>
                <w:lang w:val="en-US" w:eastAsia="zh-CN" w:bidi="ar-SA"/>
              </w:rPr>
              <w:instrText xml:space="preserve"> REF 日期1 \h \* MERGEFORMAT</w:instrText>
            </w:r>
            <w:r>
              <w:rPr>
                <w:rFonts w:hint="default" w:ascii="Times New Roman" w:hAnsi="Times New Roman" w:eastAsia="宋体" w:cs="Times New Roman"/>
                <w:b/>
                <w:bCs w:val="0"/>
                <w:color w:val="auto"/>
                <w:kern w:val="2"/>
                <w:sz w:val="21"/>
                <w:szCs w:val="21"/>
                <w:highlight w:val="none"/>
                <w:lang w:val="en-US" w:eastAsia="zh-CN" w:bidi="ar-SA"/>
              </w:rPr>
              <w:fldChar w:fldCharType="separate"/>
            </w:r>
            <w:r>
              <w:rPr>
                <w:rFonts w:hint="default" w:ascii="Times New Roman" w:hAnsi="Times New Roman" w:eastAsia="宋体" w:cs="Times New Roman"/>
                <w:b/>
                <w:bCs w:val="0"/>
                <w:color w:val="auto"/>
                <w:kern w:val="2"/>
                <w:sz w:val="21"/>
                <w:szCs w:val="21"/>
                <w:highlight w:val="none"/>
                <w:lang w:val="en-US" w:eastAsia="zh-CN" w:bidi="ar-SA"/>
              </w:rPr>
              <w:t>3月10日</w:t>
            </w:r>
            <w:r>
              <w:rPr>
                <w:rFonts w:hint="default" w:ascii="Times New Roman" w:hAnsi="Times New Roman" w:eastAsia="宋体" w:cs="Times New Roman"/>
                <w:b/>
                <w:bCs w:val="0"/>
                <w:color w:val="auto"/>
                <w:kern w:val="2"/>
                <w:sz w:val="21"/>
                <w:szCs w:val="21"/>
                <w:highlight w:val="none"/>
                <w:lang w:val="en-US" w:eastAsia="zh-CN" w:bidi="ar-SA"/>
              </w:rPr>
              <w:fldChar w:fldCharType="end"/>
            </w:r>
          </w:p>
        </w:tc>
        <w:tc>
          <w:tcPr>
            <w:tcW w:w="2205" w:type="dxa"/>
            <w:gridSpan w:val="2"/>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fldChar w:fldCharType="begin"/>
            </w:r>
            <w:r>
              <w:rPr>
                <w:rFonts w:hint="default" w:ascii="Times New Roman" w:hAnsi="Times New Roman" w:eastAsia="宋体" w:cs="Times New Roman"/>
                <w:b/>
                <w:bCs w:val="0"/>
                <w:color w:val="auto"/>
                <w:kern w:val="2"/>
                <w:sz w:val="21"/>
                <w:szCs w:val="21"/>
                <w:highlight w:val="none"/>
                <w:lang w:val="en-US" w:eastAsia="zh-CN" w:bidi="ar-SA"/>
              </w:rPr>
              <w:instrText xml:space="preserve"> REF 日期2 \h \* MERGEFORMAT</w:instrText>
            </w:r>
            <w:r>
              <w:rPr>
                <w:rFonts w:hint="default" w:ascii="Times New Roman" w:hAnsi="Times New Roman" w:eastAsia="宋体" w:cs="Times New Roman"/>
                <w:b/>
                <w:bCs w:val="0"/>
                <w:color w:val="auto"/>
                <w:kern w:val="2"/>
                <w:sz w:val="21"/>
                <w:szCs w:val="21"/>
                <w:highlight w:val="none"/>
                <w:lang w:val="en-US" w:eastAsia="zh-CN" w:bidi="ar-SA"/>
              </w:rPr>
              <w:fldChar w:fldCharType="separate"/>
            </w:r>
            <w:r>
              <w:rPr>
                <w:rFonts w:hint="default" w:ascii="Times New Roman" w:hAnsi="Times New Roman" w:eastAsia="宋体" w:cs="Times New Roman"/>
                <w:b/>
                <w:bCs w:val="0"/>
                <w:color w:val="auto"/>
                <w:kern w:val="2"/>
                <w:sz w:val="21"/>
                <w:szCs w:val="21"/>
                <w:highlight w:val="none"/>
                <w:lang w:val="en-US" w:eastAsia="zh-CN" w:bidi="ar-SA"/>
              </w:rPr>
              <w:t>3月11日</w:t>
            </w:r>
            <w:r>
              <w:rPr>
                <w:rFonts w:hint="default" w:ascii="Times New Roman" w:hAnsi="Times New Roman" w:eastAsia="宋体" w:cs="Times New Roman"/>
                <w:b/>
                <w:bCs w:val="0"/>
                <w:color w:val="auto"/>
                <w:kern w:val="2"/>
                <w:sz w:val="21"/>
                <w:szCs w:val="21"/>
                <w:highlight w:val="none"/>
                <w:lang w:val="en-US" w:eastAsia="zh-CN" w:bidi="ar-SA"/>
              </w:rPr>
              <w:fldChar w:fldCharType="end"/>
            </w:r>
          </w:p>
        </w:tc>
        <w:tc>
          <w:tcPr>
            <w:tcW w:w="921" w:type="dxa"/>
            <w:vMerge w:val="continue"/>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tblHeader/>
          <w:jc w:val="center"/>
        </w:trPr>
        <w:tc>
          <w:tcPr>
            <w:tcW w:w="148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vMerge w:val="continue"/>
            <w:tcBorders>
              <w:lef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275"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102"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第一次</w:t>
            </w:r>
          </w:p>
        </w:tc>
        <w:tc>
          <w:tcPr>
            <w:tcW w:w="1102"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第二次</w:t>
            </w:r>
          </w:p>
        </w:tc>
        <w:tc>
          <w:tcPr>
            <w:tcW w:w="1102" w:type="dxa"/>
            <w:gridSpan w:val="2"/>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第一次</w:t>
            </w:r>
          </w:p>
        </w:tc>
        <w:tc>
          <w:tcPr>
            <w:tcW w:w="1104"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第二次</w:t>
            </w:r>
          </w:p>
        </w:tc>
        <w:tc>
          <w:tcPr>
            <w:tcW w:w="921" w:type="dxa"/>
            <w:vMerge w:val="continue"/>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地下水1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项目西南侧居民水井A处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665" w:type="dxa"/>
            <w:tcBorders>
              <w:lef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pH</w:t>
            </w:r>
          </w:p>
        </w:tc>
        <w:tc>
          <w:tcPr>
            <w:tcW w:w="127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无量纲</w:t>
            </w:r>
          </w:p>
        </w:tc>
        <w:tc>
          <w:tcPr>
            <w:tcW w:w="1102"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7.2</w:t>
            </w:r>
          </w:p>
        </w:tc>
        <w:tc>
          <w:tcPr>
            <w:tcW w:w="1102"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7.1</w:t>
            </w:r>
          </w:p>
        </w:tc>
        <w:tc>
          <w:tcPr>
            <w:tcW w:w="1102" w:type="dxa"/>
            <w:gridSpan w:val="2"/>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7.3</w:t>
            </w:r>
          </w:p>
        </w:tc>
        <w:tc>
          <w:tcPr>
            <w:tcW w:w="1104"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7.2</w:t>
            </w:r>
          </w:p>
        </w:tc>
        <w:tc>
          <w:tcPr>
            <w:tcW w:w="921"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6.5-8.5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tcBorders>
              <w:lef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耗氧量</w:t>
            </w:r>
          </w:p>
        </w:tc>
        <w:tc>
          <w:tcPr>
            <w:tcW w:w="127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1102"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0.74</w:t>
            </w:r>
          </w:p>
        </w:tc>
        <w:tc>
          <w:tcPr>
            <w:tcW w:w="1102"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0.70</w:t>
            </w:r>
          </w:p>
        </w:tc>
        <w:tc>
          <w:tcPr>
            <w:tcW w:w="1102" w:type="dxa"/>
            <w:gridSpan w:val="2"/>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0.68</w:t>
            </w:r>
          </w:p>
        </w:tc>
        <w:tc>
          <w:tcPr>
            <w:tcW w:w="1104"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0.64</w:t>
            </w:r>
          </w:p>
        </w:tc>
        <w:tc>
          <w:tcPr>
            <w:tcW w:w="921"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tcBorders>
              <w:lef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总硬度</w:t>
            </w:r>
          </w:p>
        </w:tc>
        <w:tc>
          <w:tcPr>
            <w:tcW w:w="1275"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1102"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366</w:t>
            </w:r>
          </w:p>
        </w:tc>
        <w:tc>
          <w:tcPr>
            <w:tcW w:w="1102"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361</w:t>
            </w:r>
          </w:p>
        </w:tc>
        <w:tc>
          <w:tcPr>
            <w:tcW w:w="1102" w:type="dxa"/>
            <w:gridSpan w:val="2"/>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353</w:t>
            </w:r>
          </w:p>
        </w:tc>
        <w:tc>
          <w:tcPr>
            <w:tcW w:w="1104"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358</w:t>
            </w:r>
          </w:p>
        </w:tc>
        <w:tc>
          <w:tcPr>
            <w:tcW w:w="921" w:type="dxa"/>
            <w:tcBorders>
              <w:right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氨氮</w:t>
            </w:r>
          </w:p>
        </w:tc>
        <w:tc>
          <w:tcPr>
            <w:tcW w:w="127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0.175</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0.202</w:t>
            </w:r>
          </w:p>
        </w:tc>
        <w:tc>
          <w:tcPr>
            <w:tcW w:w="1102" w:type="dxa"/>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0.192</w:t>
            </w:r>
          </w:p>
        </w:tc>
        <w:tc>
          <w:tcPr>
            <w:tcW w:w="1104"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0.174</w:t>
            </w:r>
          </w:p>
        </w:tc>
        <w:tc>
          <w:tcPr>
            <w:tcW w:w="92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氟化物（氟离子）</w:t>
            </w:r>
          </w:p>
        </w:tc>
        <w:tc>
          <w:tcPr>
            <w:tcW w:w="127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0.151</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0.168</w:t>
            </w:r>
          </w:p>
        </w:tc>
        <w:tc>
          <w:tcPr>
            <w:tcW w:w="1102" w:type="dxa"/>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0.152</w:t>
            </w:r>
          </w:p>
        </w:tc>
        <w:tc>
          <w:tcPr>
            <w:tcW w:w="1104"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0.119</w:t>
            </w:r>
          </w:p>
        </w:tc>
        <w:tc>
          <w:tcPr>
            <w:tcW w:w="92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氯化物（氯离子）</w:t>
            </w:r>
          </w:p>
        </w:tc>
        <w:tc>
          <w:tcPr>
            <w:tcW w:w="127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10.2</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10.2</w:t>
            </w:r>
          </w:p>
        </w:tc>
        <w:tc>
          <w:tcPr>
            <w:tcW w:w="1102" w:type="dxa"/>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10.2</w:t>
            </w:r>
          </w:p>
        </w:tc>
        <w:tc>
          <w:tcPr>
            <w:tcW w:w="1104"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9.70</w:t>
            </w:r>
          </w:p>
        </w:tc>
        <w:tc>
          <w:tcPr>
            <w:tcW w:w="92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硫酸盐（硫酸根）</w:t>
            </w:r>
          </w:p>
        </w:tc>
        <w:tc>
          <w:tcPr>
            <w:tcW w:w="127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38.4</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38.3</w:t>
            </w:r>
          </w:p>
        </w:tc>
        <w:tc>
          <w:tcPr>
            <w:tcW w:w="1102" w:type="dxa"/>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38.2</w:t>
            </w:r>
          </w:p>
        </w:tc>
        <w:tc>
          <w:tcPr>
            <w:tcW w:w="1104"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34.7</w:t>
            </w:r>
          </w:p>
        </w:tc>
        <w:tc>
          <w:tcPr>
            <w:tcW w:w="92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总大肠菌群</w:t>
            </w:r>
          </w:p>
        </w:tc>
        <w:tc>
          <w:tcPr>
            <w:tcW w:w="127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MPN/100mL</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&lt;2</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&lt;2</w:t>
            </w:r>
          </w:p>
        </w:tc>
        <w:tc>
          <w:tcPr>
            <w:tcW w:w="1102" w:type="dxa"/>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1104"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&lt;2</w:t>
            </w:r>
          </w:p>
        </w:tc>
        <w:tc>
          <w:tcPr>
            <w:tcW w:w="92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restart"/>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地下水2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项目西南侧居民水井B处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pH</w:t>
            </w:r>
          </w:p>
        </w:tc>
        <w:tc>
          <w:tcPr>
            <w:tcW w:w="127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无量纲</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7.4</w:t>
            </w:r>
          </w:p>
        </w:tc>
        <w:tc>
          <w:tcPr>
            <w:tcW w:w="1102"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7.5</w:t>
            </w:r>
          </w:p>
        </w:tc>
        <w:tc>
          <w:tcPr>
            <w:tcW w:w="1102" w:type="dxa"/>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7.3</w:t>
            </w:r>
          </w:p>
        </w:tc>
        <w:tc>
          <w:tcPr>
            <w:tcW w:w="1104"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7.4</w:t>
            </w:r>
          </w:p>
        </w:tc>
        <w:tc>
          <w:tcPr>
            <w:tcW w:w="92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6.5-8.5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耗氧量</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0.46</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0.40</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0.51</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0.48</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总硬度</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375</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386</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399</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380</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氨氮</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0.099</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0.079</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0.107</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0.092</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氟化物（氟离子）</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0.248</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0.272</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0.231</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0.268</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氯化物（氯离子）</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78.6</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69.5</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72.9</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71.9</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硫酸盐（硫酸根）</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63.2</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68.4</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66.8</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65.5</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总大肠菌群</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MPN/100mL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restart"/>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地下水3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 项目东南侧居民水井</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pH</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无量纲</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7.3</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7.1</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7.5</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7.2</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6.5-8.5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耗氧量</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0.54</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0.57</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0.56</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0.58</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总硬度</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246</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275</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259</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268</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氨氮</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0.094</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0.117</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0.084</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0.093</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氟化物（氟离子）</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0.233</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0.239</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0.259</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0.224</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氯化物（氯离子）</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16.4</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16.7</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16.6</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16.4</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硫酸盐（硫酸根）</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mg/L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26.0</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25.7</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25.4</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25.7</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480"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1665"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总大肠菌群</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MPN/100mL</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&lt;2</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未检出</w:t>
            </w:r>
          </w:p>
        </w:tc>
        <w:tc>
          <w:tcPr>
            <w:tcW w:w="0" w:type="auto"/>
            <w:gridSpan w:val="2"/>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&lt;2</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&lt;2</w:t>
            </w:r>
          </w:p>
        </w:tc>
        <w:tc>
          <w:tcPr>
            <w:tcW w:w="0" w:type="auto"/>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3.0</w:t>
            </w:r>
          </w:p>
        </w:tc>
      </w:tr>
    </w:tbl>
    <w:p>
      <w:pPr>
        <w:rPr>
          <w:rFonts w:hint="default"/>
          <w:color w:val="auto"/>
          <w:lang w:val="en-US" w:eastAsia="zh-CN"/>
        </w:rPr>
      </w:pPr>
    </w:p>
    <w:p>
      <w:pPr>
        <w:pStyle w:val="6"/>
        <w:rPr>
          <w:rFonts w:ascii="Times New Roman" w:hAnsi="Times New Roman" w:eastAsia="宋体" w:cs="Times New Roman"/>
          <w:color w:val="auto"/>
        </w:rPr>
      </w:pPr>
      <w:r>
        <w:rPr>
          <w:rFonts w:ascii="Times New Roman" w:hAnsi="Times New Roman" w:eastAsia="宋体" w:cs="Times New Roman"/>
          <w:color w:val="auto"/>
        </w:rPr>
        <w:t>9.</w:t>
      </w:r>
      <w:r>
        <w:rPr>
          <w:rFonts w:hint="eastAsia" w:ascii="Times New Roman" w:hAnsi="Times New Roman" w:eastAsia="宋体" w:cs="Times New Roman"/>
          <w:color w:val="auto"/>
          <w:lang w:val="en-US" w:eastAsia="zh-CN"/>
        </w:rPr>
        <w:t>4</w:t>
      </w:r>
      <w:r>
        <w:rPr>
          <w:rFonts w:hint="eastAsia" w:ascii="Times New Roman" w:hAnsi="Times New Roman" w:eastAsia="宋体" w:cs="Times New Roman"/>
          <w:color w:val="auto"/>
        </w:rPr>
        <w:t xml:space="preserve"> 厂界噪声</w:t>
      </w:r>
    </w:p>
    <w:p>
      <w:pPr>
        <w:pStyle w:val="47"/>
        <w:spacing w:line="240" w:lineRule="auto"/>
        <w:ind w:firstLine="0"/>
        <w:jc w:val="center"/>
        <w:rPr>
          <w:rFonts w:ascii="Times New Roman" w:hAnsi="Times New Roman" w:cs="Times New Roman"/>
          <w:b/>
          <w:bCs/>
          <w:color w:val="auto"/>
          <w:sz w:val="24"/>
          <w:szCs w:val="24"/>
        </w:rPr>
      </w:pPr>
      <w:r>
        <w:rPr>
          <w:rFonts w:ascii="Times New Roman" w:hAnsi="Times New Roman" w:cs="Times New Roman"/>
          <w:b/>
          <w:bCs/>
          <w:color w:val="auto"/>
          <w:sz w:val="24"/>
          <w:szCs w:val="24"/>
        </w:rPr>
        <w:t>表</w:t>
      </w:r>
      <w:r>
        <w:rPr>
          <w:rFonts w:hint="eastAsia" w:ascii="Times New Roman" w:hAnsi="Times New Roman" w:cs="Times New Roman"/>
          <w:b/>
          <w:bCs/>
          <w:color w:val="auto"/>
          <w:sz w:val="24"/>
          <w:szCs w:val="24"/>
          <w:lang w:val="en-US" w:eastAsia="zh-CN"/>
        </w:rPr>
        <w:t>9-6</w:t>
      </w:r>
      <w:r>
        <w:rPr>
          <w:rFonts w:ascii="Times New Roman" w:hAnsi="Times New Roman" w:cs="Times New Roman"/>
          <w:b/>
          <w:bCs/>
          <w:color w:val="auto"/>
          <w:sz w:val="24"/>
          <w:szCs w:val="24"/>
        </w:rPr>
        <w:t>噪声检测结果</w:t>
      </w:r>
    </w:p>
    <w:tbl>
      <w:tblPr>
        <w:tblStyle w:val="22"/>
        <w:tblW w:w="975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3" w:type="dxa"/>
          <w:bottom w:w="0" w:type="dxa"/>
          <w:right w:w="23" w:type="dxa"/>
        </w:tblCellMar>
      </w:tblPr>
      <w:tblGrid>
        <w:gridCol w:w="1251"/>
        <w:gridCol w:w="2734"/>
        <w:gridCol w:w="2506"/>
        <w:gridCol w:w="1740"/>
        <w:gridCol w:w="152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tblHeader/>
          <w:jc w:val="center"/>
        </w:trPr>
        <w:tc>
          <w:tcPr>
            <w:tcW w:w="1251"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监测日期</w:t>
            </w:r>
          </w:p>
        </w:tc>
        <w:tc>
          <w:tcPr>
            <w:tcW w:w="2734"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监测点位</w:t>
            </w:r>
          </w:p>
        </w:tc>
        <w:tc>
          <w:tcPr>
            <w:tcW w:w="2506"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监测时间</w:t>
            </w:r>
          </w:p>
        </w:tc>
        <w:tc>
          <w:tcPr>
            <w:tcW w:w="1740"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监测结果dB(A)</w:t>
            </w:r>
          </w:p>
        </w:tc>
        <w:tc>
          <w:tcPr>
            <w:tcW w:w="1520" w:type="dxa"/>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标准限值dB(A)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3月10日</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273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噪声1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项目厂界东侧外1米处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16:04-16:09（昼）</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53</w:t>
            </w:r>
          </w:p>
        </w:tc>
        <w:tc>
          <w:tcPr>
            <w:tcW w:w="1520" w:type="dxa"/>
            <w:vMerge w:val="restart"/>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昼间≤60</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夜间≤50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22:02-22:07（夜）</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39</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噪声2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项目厂界南侧外1米处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16:21-16:26（昼）</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55</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22:16-22:21（夜）</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41</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噪声3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 项目厂界西侧外1米处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16:32-16:37（昼）</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54</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22:31-22:36（夜）</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38</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噪声4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4# 项目厂界北侧外1米处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16:45-16:50（昼）</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53</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22:45-22:50（夜）</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39</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日期2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3月11日</w:t>
            </w:r>
            <w:r>
              <w:rPr>
                <w:rFonts w:hint="default" w:ascii="Times New Roman" w:hAnsi="Times New Roman" w:eastAsia="宋体" w:cs="Times New Roman"/>
                <w:b w:val="0"/>
                <w:bCs/>
                <w:color w:val="auto"/>
                <w:kern w:val="2"/>
                <w:sz w:val="21"/>
                <w:szCs w:val="21"/>
                <w:highlight w:val="none"/>
                <w:lang w:val="en-US" w:eastAsia="zh-CN" w:bidi="ar-SA"/>
              </w:rPr>
              <w:fldChar w:fldCharType="end"/>
            </w:r>
            <w:r>
              <w:rPr>
                <w:rFonts w:hint="default" w:ascii="Times New Roman" w:hAnsi="Times New Roman" w:eastAsia="宋体" w:cs="Times New Roman"/>
                <w:b w:val="0"/>
                <w:bCs/>
                <w:color w:val="auto"/>
                <w:kern w:val="2"/>
                <w:sz w:val="21"/>
                <w:szCs w:val="21"/>
                <w:highlight w:val="none"/>
                <w:lang w:val="en-US" w:eastAsia="zh-CN" w:bidi="ar-SA"/>
              </w:rPr>
              <w:br w:type="page"/>
            </w:r>
          </w:p>
        </w:tc>
        <w:tc>
          <w:tcPr>
            <w:tcW w:w="273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噪声1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1# 项目厂界东侧外1米处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13:09-13:14（昼）</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53</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22:04-22:09（夜）</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40</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噪声2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2# 项目厂界南侧外1米处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13:21-13:26（昼）</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54</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22:16-22:21（夜）</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38</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噪声3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3# 项目厂界西侧外1米处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13:32-13:37（昼）</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52</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22:32-22:37（夜）</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40</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restart"/>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fldChar w:fldCharType="begin"/>
            </w:r>
            <w:r>
              <w:rPr>
                <w:rFonts w:hint="default" w:ascii="Times New Roman" w:hAnsi="Times New Roman" w:eastAsia="宋体" w:cs="Times New Roman"/>
                <w:b w:val="0"/>
                <w:bCs/>
                <w:color w:val="auto"/>
                <w:kern w:val="2"/>
                <w:sz w:val="21"/>
                <w:szCs w:val="21"/>
                <w:highlight w:val="none"/>
                <w:lang w:val="en-US" w:eastAsia="zh-CN" w:bidi="ar-SA"/>
              </w:rPr>
              <w:instrText xml:space="preserve"> REF 噪声4 \h \* MERGEFORMAT</w:instrText>
            </w:r>
            <w:r>
              <w:rPr>
                <w:rFonts w:hint="default" w:ascii="Times New Roman" w:hAnsi="Times New Roman" w:eastAsia="宋体" w:cs="Times New Roman"/>
                <w:b w:val="0"/>
                <w:bCs/>
                <w:color w:val="auto"/>
                <w:kern w:val="2"/>
                <w:sz w:val="21"/>
                <w:szCs w:val="21"/>
                <w:highlight w:val="none"/>
                <w:lang w:val="en-US" w:eastAsia="zh-CN" w:bidi="ar-SA"/>
              </w:rPr>
              <w:fldChar w:fldCharType="separate"/>
            </w:r>
            <w:r>
              <w:rPr>
                <w:rFonts w:hint="default" w:ascii="Times New Roman" w:hAnsi="Times New Roman" w:eastAsia="宋体" w:cs="Times New Roman"/>
                <w:b w:val="0"/>
                <w:bCs/>
                <w:color w:val="auto"/>
                <w:kern w:val="2"/>
                <w:sz w:val="21"/>
                <w:szCs w:val="21"/>
                <w:highlight w:val="none"/>
                <w:lang w:val="en-US" w:eastAsia="zh-CN" w:bidi="ar-SA"/>
              </w:rPr>
              <w:t>4# 项目厂界北侧外1米处</w:t>
            </w:r>
            <w:r>
              <w:rPr>
                <w:rFonts w:hint="default" w:ascii="Times New Roman" w:hAnsi="Times New Roman" w:eastAsia="宋体" w:cs="Times New Roman"/>
                <w:b w:val="0"/>
                <w:bCs/>
                <w:color w:val="auto"/>
                <w:kern w:val="2"/>
                <w:sz w:val="21"/>
                <w:szCs w:val="21"/>
                <w:highlight w:val="none"/>
                <w:lang w:val="en-US" w:eastAsia="zh-CN" w:bidi="ar-SA"/>
              </w:rPr>
              <w:fldChar w:fldCharType="end"/>
            </w: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13:45-13:50（昼）</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52</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3" w:type="dxa"/>
            <w:bottom w:w="0" w:type="dxa"/>
            <w:right w:w="23" w:type="dxa"/>
          </w:tblCellMar>
        </w:tblPrEx>
        <w:trPr>
          <w:trHeight w:val="454" w:hRule="atLeast"/>
          <w:jc w:val="center"/>
        </w:trPr>
        <w:tc>
          <w:tcPr>
            <w:tcW w:w="1251"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734" w:type="dxa"/>
            <w:vMerge w:val="continue"/>
            <w:tcBorders>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c>
          <w:tcPr>
            <w:tcW w:w="2506" w:type="dxa"/>
            <w:tcBorders>
              <w:right w:val="single" w:color="auto" w:sz="4" w:space="0"/>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22:47-22:52（夜）</w:t>
            </w:r>
          </w:p>
        </w:tc>
        <w:tc>
          <w:tcPr>
            <w:tcW w:w="1740" w:type="dxa"/>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38</w:t>
            </w:r>
          </w:p>
        </w:tc>
        <w:tc>
          <w:tcPr>
            <w:tcW w:w="1520" w:type="dxa"/>
            <w:vMerge w:val="continue"/>
            <w:tcBorders>
              <w:left w:val="single" w:color="auto" w:sz="4" w:space="0"/>
              <w:tl2br w:val="nil"/>
              <w:tr2bl w:val="nil"/>
            </w:tcBorders>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bl>
    <w:p>
      <w:pPr>
        <w:pStyle w:val="47"/>
        <w:spacing w:line="240" w:lineRule="auto"/>
        <w:ind w:firstLine="0"/>
        <w:rPr>
          <w:rFonts w:ascii="Times New Roman" w:hAnsi="Times New Roman" w:cs="Times New Roman"/>
          <w:color w:val="auto"/>
          <w:sz w:val="24"/>
          <w:szCs w:val="24"/>
        </w:rPr>
      </w:pPr>
    </w:p>
    <w:p>
      <w:pPr>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在监测期间，</w:t>
      </w:r>
      <w:r>
        <w:rPr>
          <w:rFonts w:hint="eastAsia" w:ascii="Times New Roman" w:hAnsi="Times New Roman" w:eastAsia="宋体" w:cs="Times New Roman"/>
          <w:color w:val="auto"/>
          <w:szCs w:val="28"/>
          <w:lang w:val="en-US" w:eastAsia="zh-CN"/>
        </w:rPr>
        <w:t>有组织废气中</w:t>
      </w:r>
      <w:r>
        <w:rPr>
          <w:rFonts w:hint="eastAsia" w:ascii="Times New Roman" w:hAnsi="Times New Roman" w:eastAsia="宋体" w:cs="Times New Roman"/>
          <w:color w:val="auto"/>
          <w:szCs w:val="28"/>
        </w:rPr>
        <w:t>油烟监测结果满足《饮食业油烟排放标准（试行）》（GB 18483-2001）表2中标准限值要求；</w:t>
      </w:r>
      <w:r>
        <w:rPr>
          <w:rFonts w:hint="eastAsia" w:ascii="Times New Roman" w:hAnsi="Times New Roman" w:eastAsia="宋体" w:cs="Times New Roman"/>
          <w:color w:val="auto"/>
          <w:szCs w:val="28"/>
          <w:lang w:val="en-US" w:eastAsia="zh-CN"/>
        </w:rPr>
        <w:t>NH</w:t>
      </w:r>
      <w:r>
        <w:rPr>
          <w:rFonts w:hint="eastAsia" w:ascii="Times New Roman" w:hAnsi="Times New Roman" w:eastAsia="宋体" w:cs="Times New Roman"/>
          <w:color w:val="auto"/>
          <w:szCs w:val="28"/>
          <w:vertAlign w:val="subscript"/>
          <w:lang w:val="en-US" w:eastAsia="zh-CN"/>
        </w:rPr>
        <w:t>3</w:t>
      </w:r>
      <w:r>
        <w:rPr>
          <w:rFonts w:hint="eastAsia" w:ascii="Times New Roman" w:hAnsi="Times New Roman" w:eastAsia="宋体" w:cs="Times New Roman"/>
          <w:color w:val="auto"/>
          <w:szCs w:val="28"/>
          <w:lang w:val="en-US" w:eastAsia="zh-CN"/>
        </w:rPr>
        <w:t>、H</w:t>
      </w:r>
      <w:r>
        <w:rPr>
          <w:rFonts w:hint="eastAsia" w:ascii="Times New Roman" w:hAnsi="Times New Roman" w:eastAsia="宋体" w:cs="Times New Roman"/>
          <w:color w:val="auto"/>
          <w:szCs w:val="28"/>
          <w:vertAlign w:val="subscript"/>
          <w:lang w:val="en-US" w:eastAsia="zh-CN"/>
        </w:rPr>
        <w:t>2</w:t>
      </w:r>
      <w:r>
        <w:rPr>
          <w:rFonts w:hint="eastAsia" w:ascii="Times New Roman" w:hAnsi="Times New Roman" w:eastAsia="宋体" w:cs="Times New Roman"/>
          <w:color w:val="auto"/>
          <w:szCs w:val="28"/>
          <w:lang w:val="en-US" w:eastAsia="zh-CN"/>
        </w:rPr>
        <w:t>S、臭气浓度</w:t>
      </w:r>
      <w:r>
        <w:rPr>
          <w:rFonts w:hint="eastAsia" w:ascii="Times New Roman" w:hAnsi="Times New Roman" w:eastAsia="宋体" w:cs="Times New Roman"/>
          <w:color w:val="auto"/>
          <w:szCs w:val="28"/>
        </w:rPr>
        <w:t>监测结果均满足《恶臭污染物排放标准》（GB 14554-93）表2中标准限值要求；</w:t>
      </w:r>
    </w:p>
    <w:p>
      <w:pPr>
        <w:ind w:firstLine="560" w:firstLineChars="200"/>
        <w:rPr>
          <w:rFonts w:hint="eastAsia" w:ascii="Times New Roman" w:hAnsi="Times New Roman" w:eastAsia="宋体" w:cs="Times New Roman"/>
          <w:color w:val="auto"/>
          <w:szCs w:val="28"/>
          <w:lang w:eastAsia="zh-CN"/>
        </w:rPr>
      </w:pPr>
      <w:r>
        <w:rPr>
          <w:rFonts w:hint="eastAsia" w:ascii="Times New Roman" w:hAnsi="Times New Roman" w:eastAsia="宋体" w:cs="Times New Roman"/>
          <w:color w:val="auto"/>
          <w:szCs w:val="28"/>
        </w:rPr>
        <w:t>无组织废气监测中，</w:t>
      </w:r>
      <w:r>
        <w:rPr>
          <w:rFonts w:hint="eastAsia" w:ascii="Times New Roman" w:hAnsi="Times New Roman" w:eastAsia="宋体" w:cs="Times New Roman"/>
          <w:color w:val="auto"/>
          <w:szCs w:val="28"/>
          <w:lang w:val="en-US" w:eastAsia="zh-CN"/>
        </w:rPr>
        <w:t>NH</w:t>
      </w:r>
      <w:r>
        <w:rPr>
          <w:rFonts w:hint="eastAsia" w:ascii="Times New Roman" w:hAnsi="Times New Roman" w:eastAsia="宋体" w:cs="Times New Roman"/>
          <w:color w:val="auto"/>
          <w:szCs w:val="28"/>
          <w:vertAlign w:val="subscript"/>
          <w:lang w:val="en-US" w:eastAsia="zh-CN"/>
        </w:rPr>
        <w:t>3</w:t>
      </w:r>
      <w:r>
        <w:rPr>
          <w:rFonts w:hint="eastAsia" w:ascii="Times New Roman" w:hAnsi="Times New Roman" w:eastAsia="宋体" w:cs="Times New Roman"/>
          <w:color w:val="auto"/>
          <w:szCs w:val="28"/>
          <w:lang w:val="en-US" w:eastAsia="zh-CN"/>
        </w:rPr>
        <w:t>、H</w:t>
      </w:r>
      <w:r>
        <w:rPr>
          <w:rFonts w:hint="eastAsia" w:ascii="Times New Roman" w:hAnsi="Times New Roman" w:eastAsia="宋体" w:cs="Times New Roman"/>
          <w:color w:val="auto"/>
          <w:szCs w:val="28"/>
          <w:vertAlign w:val="subscript"/>
          <w:lang w:val="en-US" w:eastAsia="zh-CN"/>
        </w:rPr>
        <w:t>2</w:t>
      </w:r>
      <w:r>
        <w:rPr>
          <w:rFonts w:hint="eastAsia" w:ascii="Times New Roman" w:hAnsi="Times New Roman" w:eastAsia="宋体" w:cs="Times New Roman"/>
          <w:color w:val="auto"/>
          <w:szCs w:val="28"/>
          <w:lang w:val="en-US" w:eastAsia="zh-CN"/>
        </w:rPr>
        <w:t>S</w:t>
      </w:r>
      <w:r>
        <w:rPr>
          <w:rFonts w:hint="eastAsia" w:ascii="Times New Roman" w:hAnsi="Times New Roman" w:eastAsia="宋体" w:cs="Times New Roman"/>
          <w:color w:val="auto"/>
          <w:szCs w:val="28"/>
        </w:rPr>
        <w:t>监测结果满足《恶臭污染物排放标准》（GB 14554-93）表</w:t>
      </w:r>
      <w:r>
        <w:rPr>
          <w:rFonts w:hint="eastAsia" w:ascii="Times New Roman" w:hAnsi="Times New Roman" w:eastAsia="宋体" w:cs="Times New Roman"/>
          <w:color w:val="auto"/>
          <w:szCs w:val="28"/>
          <w:lang w:val="en-US" w:eastAsia="zh-CN"/>
        </w:rPr>
        <w:t>1</w:t>
      </w:r>
      <w:r>
        <w:rPr>
          <w:rFonts w:hint="eastAsia" w:ascii="Times New Roman" w:hAnsi="Times New Roman" w:eastAsia="宋体" w:cs="Times New Roman"/>
          <w:color w:val="auto"/>
          <w:szCs w:val="28"/>
        </w:rPr>
        <w:t>中二级</w:t>
      </w:r>
      <w:r>
        <w:rPr>
          <w:rFonts w:hint="eastAsia" w:ascii="Times New Roman" w:hAnsi="Times New Roman" w:eastAsia="宋体" w:cs="Times New Roman"/>
          <w:color w:val="auto"/>
          <w:szCs w:val="28"/>
          <w:lang w:val="en-US" w:eastAsia="zh-CN"/>
        </w:rPr>
        <w:t>新改扩建厂界</w:t>
      </w:r>
      <w:r>
        <w:rPr>
          <w:rFonts w:hint="eastAsia" w:ascii="Times New Roman" w:hAnsi="Times New Roman" w:eastAsia="宋体" w:cs="Times New Roman"/>
          <w:color w:val="auto"/>
          <w:szCs w:val="28"/>
        </w:rPr>
        <w:t>标准限值要求；</w:t>
      </w:r>
      <w:r>
        <w:rPr>
          <w:rFonts w:hint="eastAsia" w:ascii="Times New Roman" w:hAnsi="Times New Roman" w:eastAsia="宋体" w:cs="Times New Roman"/>
          <w:color w:val="auto"/>
          <w:szCs w:val="28"/>
          <w:lang w:eastAsia="zh-CN"/>
        </w:rPr>
        <w:t>臭气浓度监测结果均满足《畜禽养殖业污染物排放标准》（GB 18596-2001）表7中标准限值要求；</w:t>
      </w:r>
    </w:p>
    <w:p>
      <w:pPr>
        <w:ind w:firstLine="560" w:firstLineChars="200"/>
        <w:rPr>
          <w:rFonts w:hint="eastAsia" w:ascii="Times New Roman" w:hAnsi="Times New Roman" w:eastAsia="宋体" w:cs="Times New Roman"/>
          <w:color w:val="auto"/>
          <w:szCs w:val="28"/>
        </w:rPr>
      </w:pPr>
      <w:r>
        <w:rPr>
          <w:rFonts w:hint="eastAsia" w:ascii="Times New Roman" w:hAnsi="Times New Roman" w:eastAsia="宋体" w:cs="Times New Roman"/>
          <w:color w:val="auto"/>
          <w:szCs w:val="28"/>
        </w:rPr>
        <w:t>地下水监测中，各点位监测结果均满足《地下水质量标准》（GB/T 14848-2017）中Ⅲ类标准限值要求；</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szCs w:val="28"/>
        </w:rPr>
        <w:t>噪声监测中，各点位昼夜间噪声值均满足《工业企业厂界环境噪声排放标准》（GB 12348-2008）表1中2类标准限值要求</w:t>
      </w:r>
      <w:r>
        <w:rPr>
          <w:rFonts w:ascii="Times New Roman" w:hAnsi="Times New Roman" w:eastAsia="宋体" w:cs="Times New Roman"/>
          <w:color w:val="auto"/>
          <w:sz w:val="24"/>
          <w:szCs w:val="24"/>
        </w:rPr>
        <w:t>。</w:t>
      </w:r>
    </w:p>
    <w:p>
      <w:pPr>
        <w:pStyle w:val="6"/>
        <w:rPr>
          <w:rFonts w:ascii="Times New Roman" w:hAnsi="Times New Roman" w:eastAsia="宋体" w:cs="Times New Roman"/>
          <w:color w:val="auto"/>
        </w:rPr>
      </w:pPr>
      <w:r>
        <w:rPr>
          <w:rFonts w:ascii="Times New Roman" w:hAnsi="Times New Roman" w:eastAsia="宋体" w:cs="Times New Roman"/>
          <w:color w:val="auto"/>
        </w:rPr>
        <w:t>9.5</w:t>
      </w:r>
      <w:r>
        <w:rPr>
          <w:rFonts w:hint="eastAsia" w:ascii="Times New Roman" w:hAnsi="Times New Roman" w:eastAsia="宋体" w:cs="Times New Roman"/>
          <w:color w:val="auto"/>
        </w:rPr>
        <w:t>公众意见调查</w:t>
      </w:r>
    </w:p>
    <w:p>
      <w:pPr>
        <w:ind w:firstLine="560" w:firstLineChars="200"/>
        <w:rPr>
          <w:rFonts w:ascii="Times New Roman" w:hAnsi="Times New Roman" w:eastAsia="宋体" w:cs="Times New Roman"/>
          <w:color w:val="auto"/>
          <w:szCs w:val="28"/>
        </w:rPr>
      </w:pPr>
      <w:r>
        <w:rPr>
          <w:rFonts w:hint="eastAsia" w:ascii="Times New Roman" w:hAnsi="Times New Roman" w:eastAsia="宋体" w:cs="Times New Roman"/>
          <w:color w:val="auto"/>
          <w:szCs w:val="28"/>
        </w:rPr>
        <w:t>为了解仁寿德康农牧有限公司仁寿德康乐群村育肥场所在区域范围内公众对本项目的态度，本公司于202</w:t>
      </w:r>
      <w:r>
        <w:rPr>
          <w:rFonts w:hint="eastAsia" w:ascii="Times New Roman" w:hAnsi="Times New Roman" w:eastAsia="宋体" w:cs="Times New Roman"/>
          <w:color w:val="auto"/>
          <w:szCs w:val="28"/>
          <w:lang w:val="en-US" w:eastAsia="zh-CN"/>
        </w:rPr>
        <w:t>3</w:t>
      </w:r>
      <w:r>
        <w:rPr>
          <w:rFonts w:hint="eastAsia" w:ascii="Times New Roman" w:hAnsi="Times New Roman" w:eastAsia="宋体" w:cs="Times New Roman"/>
          <w:color w:val="auto"/>
          <w:szCs w:val="28"/>
        </w:rPr>
        <w:t>年</w:t>
      </w:r>
      <w:r>
        <w:rPr>
          <w:rFonts w:hint="eastAsia" w:ascii="Times New Roman" w:hAnsi="Times New Roman" w:eastAsia="宋体" w:cs="Times New Roman"/>
          <w:color w:val="auto"/>
          <w:szCs w:val="28"/>
          <w:lang w:val="en-US" w:eastAsia="zh-CN"/>
        </w:rPr>
        <w:t>3</w:t>
      </w:r>
      <w:r>
        <w:rPr>
          <w:rFonts w:hint="eastAsia" w:ascii="Times New Roman" w:hAnsi="Times New Roman" w:eastAsia="宋体" w:cs="Times New Roman"/>
          <w:color w:val="auto"/>
          <w:szCs w:val="28"/>
        </w:rPr>
        <w:t>月</w:t>
      </w:r>
      <w:r>
        <w:rPr>
          <w:rFonts w:hint="eastAsia" w:ascii="Times New Roman" w:hAnsi="Times New Roman" w:eastAsia="宋体" w:cs="Times New Roman"/>
          <w:color w:val="auto"/>
          <w:szCs w:val="28"/>
          <w:lang w:val="en-US" w:eastAsia="zh-CN"/>
        </w:rPr>
        <w:t>30</w:t>
      </w:r>
      <w:r>
        <w:rPr>
          <w:rFonts w:hint="eastAsia" w:ascii="Times New Roman" w:hAnsi="Times New Roman" w:eastAsia="宋体" w:cs="Times New Roman"/>
          <w:color w:val="auto"/>
          <w:szCs w:val="28"/>
        </w:rPr>
        <w:t>日对本项目所在区域进行了公众参与调查工作，调查以问卷统计形式进行，共发放问卷</w:t>
      </w:r>
      <w:r>
        <w:rPr>
          <w:rFonts w:hint="eastAsia" w:ascii="Times New Roman" w:hAnsi="Times New Roman" w:eastAsia="宋体" w:cs="Times New Roman"/>
          <w:color w:val="auto"/>
          <w:szCs w:val="28"/>
          <w:lang w:val="en-US" w:eastAsia="zh-CN"/>
        </w:rPr>
        <w:t>30</w:t>
      </w:r>
      <w:r>
        <w:rPr>
          <w:rFonts w:hint="eastAsia" w:ascii="Times New Roman" w:hAnsi="Times New Roman" w:eastAsia="宋体" w:cs="Times New Roman"/>
          <w:color w:val="auto"/>
          <w:szCs w:val="28"/>
        </w:rPr>
        <w:t>份，收回有效问卷</w:t>
      </w:r>
      <w:r>
        <w:rPr>
          <w:rFonts w:hint="eastAsia" w:ascii="Times New Roman" w:hAnsi="Times New Roman" w:eastAsia="宋体" w:cs="Times New Roman"/>
          <w:color w:val="auto"/>
          <w:szCs w:val="28"/>
          <w:lang w:val="en-US" w:eastAsia="zh-CN"/>
        </w:rPr>
        <w:t>30</w:t>
      </w:r>
      <w:r>
        <w:rPr>
          <w:rFonts w:hint="eastAsia" w:ascii="Times New Roman" w:hAnsi="Times New Roman" w:eastAsia="宋体" w:cs="Times New Roman"/>
          <w:color w:val="auto"/>
          <w:szCs w:val="28"/>
        </w:rPr>
        <w:t>份，回收率</w:t>
      </w:r>
      <w:r>
        <w:rPr>
          <w:rFonts w:ascii="Times New Roman" w:hAnsi="Times New Roman" w:eastAsia="宋体" w:cs="Times New Roman"/>
          <w:color w:val="auto"/>
          <w:szCs w:val="28"/>
        </w:rPr>
        <w:t>100%</w:t>
      </w:r>
      <w:r>
        <w:rPr>
          <w:rFonts w:hint="eastAsia" w:ascii="Times New Roman" w:hAnsi="Times New Roman" w:eastAsia="宋体" w:cs="Times New Roman"/>
          <w:color w:val="auto"/>
          <w:szCs w:val="28"/>
        </w:rPr>
        <w:t>，调查结果统计见表9</w:t>
      </w:r>
      <w:r>
        <w:rPr>
          <w:rFonts w:ascii="Times New Roman" w:hAnsi="Times New Roman" w:eastAsia="宋体" w:cs="Times New Roman"/>
          <w:color w:val="auto"/>
          <w:szCs w:val="28"/>
        </w:rPr>
        <w:t>-</w:t>
      </w:r>
      <w:r>
        <w:rPr>
          <w:rFonts w:hint="eastAsia" w:ascii="Times New Roman" w:hAnsi="Times New Roman" w:eastAsia="宋体" w:cs="Times New Roman"/>
          <w:color w:val="auto"/>
          <w:szCs w:val="28"/>
          <w:lang w:val="en-US" w:eastAsia="zh-CN"/>
        </w:rPr>
        <w:t>7</w:t>
      </w:r>
      <w:r>
        <w:rPr>
          <w:rFonts w:hint="eastAsia" w:ascii="Times New Roman" w:hAnsi="Times New Roman" w:eastAsia="宋体" w:cs="Times New Roman"/>
          <w:color w:val="auto"/>
          <w:szCs w:val="28"/>
        </w:rPr>
        <w:t>。</w:t>
      </w:r>
    </w:p>
    <w:p>
      <w:pPr>
        <w:pStyle w:val="47"/>
        <w:spacing w:line="240" w:lineRule="auto"/>
        <w:ind w:firstLine="0"/>
        <w:jc w:val="center"/>
        <w:rPr>
          <w:rFonts w:ascii="Times New Roman" w:hAnsi="Times New Roman" w:cs="Times New Roman"/>
          <w:color w:val="auto"/>
          <w:lang w:val="en-US" w:eastAsia="zh-CN"/>
        </w:rPr>
      </w:pPr>
      <w:r>
        <w:rPr>
          <w:rFonts w:ascii="Times New Roman" w:hAnsi="Times New Roman" w:cs="Times New Roman"/>
          <w:b/>
          <w:bCs/>
          <w:color w:val="auto"/>
          <w:sz w:val="24"/>
          <w:szCs w:val="24"/>
        </w:rPr>
        <w:t>表</w:t>
      </w:r>
      <w:r>
        <w:rPr>
          <w:rFonts w:hint="eastAsia" w:ascii="Times New Roman" w:hAnsi="Times New Roman" w:cs="Times New Roman"/>
          <w:b/>
          <w:bCs/>
          <w:color w:val="auto"/>
          <w:sz w:val="24"/>
          <w:szCs w:val="24"/>
          <w:lang w:val="en-US" w:eastAsia="zh-CN"/>
        </w:rPr>
        <w:t>9-7公众意见调查</w:t>
      </w:r>
      <w:r>
        <w:rPr>
          <w:rFonts w:ascii="Times New Roman" w:hAnsi="Times New Roman" w:cs="Times New Roman"/>
          <w:b/>
          <w:bCs/>
          <w:color w:val="auto"/>
          <w:sz w:val="24"/>
          <w:szCs w:val="24"/>
        </w:rPr>
        <w:t>结果</w:t>
      </w:r>
    </w:p>
    <w:tbl>
      <w:tblPr>
        <w:tblStyle w:val="21"/>
        <w:tblW w:w="4998"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223"/>
        <w:gridCol w:w="1258"/>
        <w:gridCol w:w="840"/>
        <w:gridCol w:w="965"/>
        <w:gridCol w:w="1133"/>
        <w:gridCol w:w="968"/>
        <w:gridCol w:w="1132"/>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pct"/>
            <w:tcBorders>
              <w:tl2br w:val="nil"/>
              <w:tr2bl w:val="nil"/>
            </w:tcBorders>
            <w:vAlign w:val="center"/>
          </w:tcPr>
          <w:p>
            <w:pPr>
              <w:spacing w:line="240" w:lineRule="auto"/>
              <w:jc w:val="center"/>
              <w:rPr>
                <w:rFonts w:ascii="Times New Roman" w:hAnsi="Times New Roman" w:eastAsia="宋体" w:cs="Times New Roman"/>
                <w:b/>
                <w:bCs/>
                <w:color w:val="auto"/>
                <w:sz w:val="24"/>
                <w:szCs w:val="24"/>
                <w:lang w:val="en-GB"/>
              </w:rPr>
            </w:pPr>
            <w:r>
              <w:rPr>
                <w:rFonts w:hint="eastAsia" w:ascii="Times New Roman" w:hAnsi="Times New Roman" w:eastAsia="宋体" w:cs="Times New Roman"/>
                <w:b/>
                <w:bCs/>
                <w:color w:val="auto"/>
                <w:sz w:val="24"/>
                <w:szCs w:val="24"/>
                <w:lang w:val="en-GB"/>
              </w:rPr>
              <w:t>调查内容</w:t>
            </w:r>
          </w:p>
        </w:tc>
        <w:tc>
          <w:tcPr>
            <w:tcW w:w="3694" w:type="pct"/>
            <w:gridSpan w:val="6"/>
            <w:tcBorders>
              <w:tl2br w:val="nil"/>
              <w:tr2bl w:val="nil"/>
            </w:tcBorders>
            <w:vAlign w:val="center"/>
          </w:tcPr>
          <w:p>
            <w:pPr>
              <w:spacing w:line="240" w:lineRule="auto"/>
              <w:jc w:val="center"/>
              <w:rPr>
                <w:rFonts w:ascii="Times New Roman" w:hAnsi="Times New Roman" w:eastAsia="宋体" w:cs="Times New Roman"/>
                <w:b/>
                <w:bCs/>
                <w:color w:val="auto"/>
                <w:sz w:val="24"/>
                <w:szCs w:val="24"/>
                <w:lang w:val="en-GB"/>
              </w:rPr>
            </w:pPr>
            <w:r>
              <w:rPr>
                <w:rFonts w:hint="eastAsia" w:ascii="Times New Roman" w:hAnsi="Times New Roman" w:eastAsia="宋体" w:cs="Times New Roman"/>
                <w:b/>
                <w:bCs/>
                <w:color w:val="auto"/>
                <w:sz w:val="24"/>
                <w:szCs w:val="24"/>
                <w:lang w:val="en-GB"/>
              </w:rPr>
              <w:t>调查结果</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05" w:type="pct"/>
            <w:vMerge w:val="restart"/>
            <w:tcBorders>
              <w:tl2br w:val="nil"/>
              <w:tr2bl w:val="nil"/>
            </w:tcBorders>
            <w:vAlign w:val="center"/>
          </w:tcPr>
          <w:p>
            <w:pPr>
              <w:spacing w:line="240" w:lineRule="auto"/>
              <w:jc w:val="center"/>
              <w:rPr>
                <w:rFonts w:hint="eastAsia" w:ascii="Times New Roman" w:hAnsi="Times New Roman" w:eastAsia="宋体" w:cs="Times New Roman"/>
                <w:color w:val="auto"/>
                <w:sz w:val="24"/>
                <w:szCs w:val="24"/>
                <w:lang w:val="en-GB" w:eastAsia="zh-CN"/>
              </w:rPr>
            </w:pPr>
            <w:r>
              <w:rPr>
                <w:rFonts w:hint="eastAsia" w:ascii="Times New Roman" w:hAnsi="Times New Roman" w:eastAsia="宋体" w:cs="Times New Roman"/>
                <w:color w:val="auto"/>
                <w:sz w:val="24"/>
                <w:szCs w:val="24"/>
                <w:lang w:val="en-GB"/>
              </w:rPr>
              <w:t>您对该项目</w:t>
            </w:r>
            <w:r>
              <w:rPr>
                <w:rFonts w:hint="eastAsia" w:ascii="Times New Roman" w:hAnsi="Times New Roman" w:eastAsia="宋体" w:cs="Times New Roman"/>
                <w:color w:val="auto"/>
                <w:sz w:val="24"/>
                <w:szCs w:val="24"/>
                <w:lang w:val="en-GB" w:eastAsia="zh-CN"/>
              </w:rPr>
              <w:t>环境保护措施效果满意吗</w:t>
            </w:r>
          </w:p>
        </w:tc>
        <w:tc>
          <w:tcPr>
            <w:tcW w:w="738" w:type="pct"/>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满意</w:t>
            </w:r>
          </w:p>
        </w:tc>
        <w:tc>
          <w:tcPr>
            <w:tcW w:w="1059" w:type="pct"/>
            <w:gridSpan w:val="2"/>
            <w:tcBorders>
              <w:tl2br w:val="nil"/>
              <w:tr2bl w:val="nil"/>
            </w:tcBorders>
            <w:vAlign w:val="center"/>
          </w:tcPr>
          <w:p>
            <w:pPr>
              <w:spacing w:line="240" w:lineRule="auto"/>
              <w:jc w:val="center"/>
              <w:rPr>
                <w:rFonts w:hint="eastAsia" w:ascii="Times New Roman" w:hAnsi="Times New Roman" w:eastAsia="宋体" w:cs="Times New Roman"/>
                <w:color w:val="auto"/>
                <w:sz w:val="24"/>
                <w:szCs w:val="24"/>
                <w:lang w:val="en-GB" w:eastAsia="zh-CN"/>
              </w:rPr>
            </w:pPr>
            <w:r>
              <w:rPr>
                <w:rFonts w:hint="eastAsia" w:ascii="Times New Roman" w:hAnsi="Times New Roman" w:eastAsia="宋体" w:cs="Times New Roman"/>
                <w:color w:val="auto"/>
                <w:sz w:val="24"/>
                <w:szCs w:val="24"/>
                <w:lang w:val="en-GB" w:eastAsia="zh-CN"/>
              </w:rPr>
              <w:t>一般</w:t>
            </w:r>
          </w:p>
        </w:tc>
        <w:tc>
          <w:tcPr>
            <w:tcW w:w="1233"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不满意</w:t>
            </w:r>
          </w:p>
        </w:tc>
        <w:tc>
          <w:tcPr>
            <w:tcW w:w="663" w:type="pct"/>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无所谓</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pct"/>
            <w:vMerge w:val="continue"/>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p>
        </w:tc>
        <w:tc>
          <w:tcPr>
            <w:tcW w:w="738"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15</w:t>
            </w:r>
            <w:r>
              <w:rPr>
                <w:rFonts w:hint="eastAsia" w:ascii="Times New Roman" w:hAnsi="Times New Roman" w:eastAsia="宋体" w:cs="Times New Roman"/>
                <w:color w:val="auto"/>
                <w:sz w:val="24"/>
                <w:szCs w:val="24"/>
              </w:rPr>
              <w:t>人</w:t>
            </w:r>
          </w:p>
        </w:tc>
        <w:tc>
          <w:tcPr>
            <w:tcW w:w="1059"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14</w:t>
            </w:r>
            <w:r>
              <w:rPr>
                <w:rFonts w:hint="eastAsia" w:ascii="Times New Roman" w:hAnsi="Times New Roman" w:eastAsia="宋体" w:cs="Times New Roman"/>
                <w:color w:val="auto"/>
                <w:sz w:val="24"/>
                <w:szCs w:val="24"/>
              </w:rPr>
              <w:t>人</w:t>
            </w:r>
          </w:p>
        </w:tc>
        <w:tc>
          <w:tcPr>
            <w:tcW w:w="1233"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0</w:t>
            </w:r>
            <w:r>
              <w:rPr>
                <w:rFonts w:hint="eastAsia" w:ascii="Times New Roman" w:hAnsi="Times New Roman" w:eastAsia="宋体" w:cs="Times New Roman"/>
                <w:color w:val="auto"/>
                <w:sz w:val="24"/>
                <w:szCs w:val="24"/>
              </w:rPr>
              <w:t>人</w:t>
            </w:r>
          </w:p>
        </w:tc>
        <w:tc>
          <w:tcPr>
            <w:tcW w:w="663"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rPr>
              <w:t>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pct"/>
            <w:vMerge w:val="restart"/>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您认为该项目对您的主要环境影响是</w:t>
            </w:r>
          </w:p>
        </w:tc>
        <w:tc>
          <w:tcPr>
            <w:tcW w:w="738" w:type="pct"/>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水污染物</w:t>
            </w:r>
          </w:p>
        </w:tc>
        <w:tc>
          <w:tcPr>
            <w:tcW w:w="1059"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大气污染物</w:t>
            </w:r>
          </w:p>
        </w:tc>
        <w:tc>
          <w:tcPr>
            <w:tcW w:w="1233"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固体废物</w:t>
            </w:r>
          </w:p>
        </w:tc>
        <w:tc>
          <w:tcPr>
            <w:tcW w:w="663" w:type="pct"/>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噪声</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pct"/>
            <w:vMerge w:val="continue"/>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p>
        </w:tc>
        <w:tc>
          <w:tcPr>
            <w:tcW w:w="738"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7</w:t>
            </w:r>
            <w:r>
              <w:rPr>
                <w:rFonts w:hint="eastAsia" w:ascii="Times New Roman" w:hAnsi="Times New Roman" w:eastAsia="宋体" w:cs="Times New Roman"/>
                <w:color w:val="auto"/>
                <w:sz w:val="24"/>
                <w:szCs w:val="24"/>
              </w:rPr>
              <w:t>人</w:t>
            </w:r>
          </w:p>
        </w:tc>
        <w:tc>
          <w:tcPr>
            <w:tcW w:w="1059"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rPr>
              <w:t>人</w:t>
            </w:r>
          </w:p>
        </w:tc>
        <w:tc>
          <w:tcPr>
            <w:tcW w:w="1233"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0</w:t>
            </w:r>
            <w:r>
              <w:rPr>
                <w:rFonts w:hint="eastAsia" w:ascii="Times New Roman" w:hAnsi="Times New Roman" w:eastAsia="宋体" w:cs="Times New Roman"/>
                <w:color w:val="auto"/>
                <w:sz w:val="24"/>
                <w:szCs w:val="24"/>
              </w:rPr>
              <w:t>人</w:t>
            </w:r>
          </w:p>
        </w:tc>
        <w:tc>
          <w:tcPr>
            <w:tcW w:w="663"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rPr>
              <w:t>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pct"/>
            <w:vMerge w:val="continue"/>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p>
        </w:tc>
        <w:tc>
          <w:tcPr>
            <w:tcW w:w="738"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生态破坏</w:t>
            </w:r>
          </w:p>
        </w:tc>
        <w:tc>
          <w:tcPr>
            <w:tcW w:w="1059"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环境风险</w:t>
            </w:r>
          </w:p>
        </w:tc>
        <w:tc>
          <w:tcPr>
            <w:tcW w:w="1233"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没有影响</w:t>
            </w:r>
          </w:p>
        </w:tc>
        <w:tc>
          <w:tcPr>
            <w:tcW w:w="663"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不清楚</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pct"/>
            <w:vMerge w:val="continue"/>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p>
        </w:tc>
        <w:tc>
          <w:tcPr>
            <w:tcW w:w="738"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rPr>
              <w:t>人</w:t>
            </w:r>
          </w:p>
        </w:tc>
        <w:tc>
          <w:tcPr>
            <w:tcW w:w="1059"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rPr>
              <w:t>人</w:t>
            </w:r>
          </w:p>
        </w:tc>
        <w:tc>
          <w:tcPr>
            <w:tcW w:w="1233"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人</w:t>
            </w:r>
          </w:p>
        </w:tc>
        <w:tc>
          <w:tcPr>
            <w:tcW w:w="663"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该项目施工期对您的工作、生活、学习的影响</w:t>
            </w:r>
          </w:p>
        </w:tc>
        <w:tc>
          <w:tcPr>
            <w:tcW w:w="1231" w:type="pct"/>
            <w:gridSpan w:val="2"/>
            <w:tcBorders>
              <w:tl2br w:val="nil"/>
              <w:tr2bl w:val="nil"/>
            </w:tcBorders>
            <w:vAlign w:val="center"/>
          </w:tcPr>
          <w:p>
            <w:pPr>
              <w:spacing w:line="240" w:lineRule="auto"/>
              <w:ind w:left="-140" w:leftChars="-50" w:right="-140" w:rightChars="-50"/>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有影响，可接受</w:t>
            </w:r>
          </w:p>
        </w:tc>
        <w:tc>
          <w:tcPr>
            <w:tcW w:w="1231"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有影响，不可接受</w:t>
            </w:r>
          </w:p>
        </w:tc>
        <w:tc>
          <w:tcPr>
            <w:tcW w:w="1231"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GB"/>
              </w:rPr>
              <w:t>无影响</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1305" w:type="pct"/>
            <w:vMerge w:val="continue"/>
            <w:tcBorders>
              <w:bottom w:val="single" w:color="auto" w:sz="4" w:space="0"/>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p>
        </w:tc>
        <w:tc>
          <w:tcPr>
            <w:tcW w:w="1231" w:type="pct"/>
            <w:gridSpan w:val="2"/>
            <w:tcBorders>
              <w:bottom w:val="single" w:color="auto" w:sz="4" w:space="0"/>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20</w:t>
            </w:r>
            <w:r>
              <w:rPr>
                <w:rFonts w:hint="eastAsia" w:ascii="Times New Roman" w:hAnsi="Times New Roman" w:eastAsia="宋体" w:cs="Times New Roman"/>
                <w:color w:val="auto"/>
                <w:sz w:val="24"/>
                <w:szCs w:val="24"/>
              </w:rPr>
              <w:t>人</w:t>
            </w:r>
          </w:p>
        </w:tc>
        <w:tc>
          <w:tcPr>
            <w:tcW w:w="1231" w:type="pct"/>
            <w:gridSpan w:val="2"/>
            <w:tcBorders>
              <w:bottom w:val="single" w:color="auto" w:sz="4" w:space="0"/>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0</w:t>
            </w:r>
            <w:r>
              <w:rPr>
                <w:rFonts w:hint="eastAsia" w:ascii="Times New Roman" w:hAnsi="Times New Roman" w:eastAsia="宋体" w:cs="Times New Roman"/>
                <w:color w:val="auto"/>
                <w:sz w:val="24"/>
                <w:szCs w:val="24"/>
              </w:rPr>
              <w:t>人</w:t>
            </w:r>
          </w:p>
        </w:tc>
        <w:tc>
          <w:tcPr>
            <w:tcW w:w="1231" w:type="pct"/>
            <w:gridSpan w:val="2"/>
            <w:tcBorders>
              <w:bottom w:val="single" w:color="auto" w:sz="4" w:space="0"/>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10</w:t>
            </w:r>
            <w:r>
              <w:rPr>
                <w:rFonts w:hint="eastAsia" w:ascii="Times New Roman" w:hAnsi="Times New Roman" w:eastAsia="宋体" w:cs="Times New Roman"/>
                <w:color w:val="auto"/>
                <w:sz w:val="24"/>
                <w:szCs w:val="24"/>
              </w:rPr>
              <w:t>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pct"/>
            <w:vMerge w:val="restart"/>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该项目运行对您的工作、生活、学习的影响</w:t>
            </w:r>
          </w:p>
        </w:tc>
        <w:tc>
          <w:tcPr>
            <w:tcW w:w="738" w:type="pct"/>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有正影响</w:t>
            </w:r>
          </w:p>
        </w:tc>
        <w:tc>
          <w:tcPr>
            <w:tcW w:w="1059" w:type="pct"/>
            <w:gridSpan w:val="2"/>
            <w:tcBorders>
              <w:tl2br w:val="nil"/>
              <w:tr2bl w:val="nil"/>
            </w:tcBorders>
            <w:vAlign w:val="center"/>
          </w:tcPr>
          <w:p>
            <w:pPr>
              <w:spacing w:line="240" w:lineRule="auto"/>
              <w:ind w:left="-140" w:leftChars="-50" w:right="-140" w:rightChars="-50"/>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有负影响，可接受</w:t>
            </w:r>
          </w:p>
        </w:tc>
        <w:tc>
          <w:tcPr>
            <w:tcW w:w="1233"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GB"/>
              </w:rPr>
              <w:t>有负影响，不可接受</w:t>
            </w:r>
          </w:p>
        </w:tc>
        <w:tc>
          <w:tcPr>
            <w:tcW w:w="663"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GB"/>
              </w:rPr>
              <w:t>无影响</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05" w:type="pct"/>
            <w:vMerge w:val="continue"/>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p>
        </w:tc>
        <w:tc>
          <w:tcPr>
            <w:tcW w:w="738" w:type="pct"/>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US" w:eastAsia="zh-CN"/>
              </w:rPr>
              <w:t>10</w:t>
            </w:r>
            <w:r>
              <w:rPr>
                <w:rFonts w:hint="eastAsia" w:ascii="Times New Roman" w:hAnsi="Times New Roman" w:eastAsia="宋体" w:cs="Times New Roman"/>
                <w:color w:val="auto"/>
                <w:sz w:val="24"/>
                <w:szCs w:val="24"/>
              </w:rPr>
              <w:t>人</w:t>
            </w:r>
          </w:p>
        </w:tc>
        <w:tc>
          <w:tcPr>
            <w:tcW w:w="1059"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lang w:val="en-GB"/>
              </w:rPr>
            </w:pPr>
            <w:r>
              <w:rPr>
                <w:rFonts w:hint="eastAsia" w:ascii="Times New Roman" w:hAnsi="Times New Roman" w:eastAsia="宋体" w:cs="Times New Roman"/>
                <w:color w:val="auto"/>
                <w:sz w:val="24"/>
                <w:szCs w:val="24"/>
                <w:lang w:val="en-US" w:eastAsia="zh-CN"/>
              </w:rPr>
              <w:t>9</w:t>
            </w:r>
            <w:r>
              <w:rPr>
                <w:rFonts w:hint="eastAsia" w:ascii="Times New Roman" w:hAnsi="Times New Roman" w:eastAsia="宋体" w:cs="Times New Roman"/>
                <w:color w:val="auto"/>
                <w:sz w:val="24"/>
                <w:szCs w:val="24"/>
              </w:rPr>
              <w:t>人</w:t>
            </w:r>
          </w:p>
        </w:tc>
        <w:tc>
          <w:tcPr>
            <w:tcW w:w="1233" w:type="pct"/>
            <w:gridSpan w:val="2"/>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0</w:t>
            </w:r>
            <w:r>
              <w:rPr>
                <w:rFonts w:hint="eastAsia" w:ascii="Times New Roman" w:hAnsi="Times New Roman" w:eastAsia="宋体" w:cs="Times New Roman"/>
                <w:color w:val="auto"/>
                <w:sz w:val="24"/>
                <w:szCs w:val="24"/>
              </w:rPr>
              <w:t>人</w:t>
            </w:r>
          </w:p>
        </w:tc>
        <w:tc>
          <w:tcPr>
            <w:tcW w:w="663" w:type="pct"/>
            <w:tcBorders>
              <w:tl2br w:val="nil"/>
              <w:tr2bl w:val="nil"/>
            </w:tcBorders>
            <w:vAlign w:val="center"/>
          </w:tcPr>
          <w:p>
            <w:pPr>
              <w:spacing w:line="240" w:lineRule="auto"/>
              <w:jc w:val="center"/>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11</w:t>
            </w:r>
            <w:r>
              <w:rPr>
                <w:rFonts w:hint="eastAsia" w:ascii="Times New Roman" w:hAnsi="Times New Roman" w:eastAsia="宋体" w:cs="Times New Roman"/>
                <w:color w:val="auto"/>
                <w:sz w:val="24"/>
                <w:szCs w:val="24"/>
              </w:rPr>
              <w:t>人</w:t>
            </w:r>
          </w:p>
        </w:tc>
      </w:tr>
    </w:tbl>
    <w:p>
      <w:pPr>
        <w:rPr>
          <w:rFonts w:ascii="Times New Roman" w:hAnsi="Times New Roman" w:eastAsia="宋体" w:cs="Times New Roman"/>
          <w:color w:val="auto"/>
          <w:szCs w:val="30"/>
        </w:rPr>
      </w:pPr>
      <w:r>
        <w:rPr>
          <w:rFonts w:ascii="Times New Roman" w:hAnsi="Times New Roman" w:eastAsia="宋体" w:cs="Times New Roman"/>
          <w:color w:val="auto"/>
          <w:szCs w:val="30"/>
        </w:rPr>
        <w:br w:type="page"/>
      </w:r>
    </w:p>
    <w:p>
      <w:pPr>
        <w:pStyle w:val="4"/>
        <w:rPr>
          <w:rFonts w:ascii="Times New Roman" w:hAnsi="Times New Roman" w:eastAsia="宋体" w:cs="Times New Roman"/>
          <w:color w:val="auto"/>
          <w:szCs w:val="30"/>
        </w:rPr>
      </w:pPr>
      <w:r>
        <w:rPr>
          <w:rFonts w:ascii="Times New Roman" w:hAnsi="Times New Roman" w:eastAsia="宋体" w:cs="Times New Roman"/>
          <w:color w:val="auto"/>
          <w:szCs w:val="30"/>
        </w:rPr>
        <w:t>10</w:t>
      </w:r>
      <w:r>
        <w:rPr>
          <w:rFonts w:hint="eastAsia" w:ascii="Times New Roman" w:hAnsi="Times New Roman" w:eastAsia="宋体" w:cs="Times New Roman"/>
          <w:color w:val="auto"/>
          <w:szCs w:val="30"/>
        </w:rPr>
        <w:t>.验收监测结论及建议</w:t>
      </w:r>
    </w:p>
    <w:p>
      <w:pPr>
        <w:pStyle w:val="6"/>
        <w:rPr>
          <w:rFonts w:ascii="Times New Roman" w:hAnsi="Times New Roman" w:eastAsia="宋体" w:cs="Times New Roman"/>
          <w:color w:val="auto"/>
        </w:rPr>
      </w:pPr>
      <w:r>
        <w:rPr>
          <w:rFonts w:ascii="Times New Roman" w:hAnsi="Times New Roman" w:eastAsia="宋体" w:cs="Times New Roman"/>
          <w:color w:val="auto"/>
        </w:rPr>
        <w:t>10.1</w:t>
      </w:r>
      <w:r>
        <w:rPr>
          <w:rFonts w:hint="eastAsia" w:ascii="Times New Roman" w:hAnsi="Times New Roman" w:eastAsia="宋体" w:cs="Times New Roman"/>
          <w:color w:val="auto"/>
        </w:rPr>
        <w:t>环境保护设施调试效果</w:t>
      </w:r>
    </w:p>
    <w:p>
      <w:pPr>
        <w:pStyle w:val="12"/>
        <w:spacing w:line="360" w:lineRule="auto"/>
        <w:ind w:firstLine="560" w:firstLineChars="200"/>
        <w:jc w:val="left"/>
        <w:rPr>
          <w:rFonts w:hint="eastAsia" w:ascii="Times New Roman" w:hAnsi="Times New Roman" w:eastAsia="宋体" w:cs="Times New Roman"/>
          <w:color w:val="auto"/>
          <w:sz w:val="28"/>
          <w:szCs w:val="28"/>
          <w:lang w:eastAsia="zh-CN"/>
        </w:rPr>
      </w:pPr>
      <w:r>
        <w:rPr>
          <w:rFonts w:hint="eastAsia" w:ascii="Times New Roman" w:hAnsi="Times New Roman" w:eastAsia="宋体" w:cs="Times New Roman"/>
          <w:b w:val="0"/>
          <w:bCs/>
          <w:color w:val="auto"/>
          <w:sz w:val="28"/>
          <w:szCs w:val="28"/>
        </w:rPr>
        <w:t>验收监测期间（202</w:t>
      </w:r>
      <w:r>
        <w:rPr>
          <w:rFonts w:hint="eastAsia" w:ascii="Times New Roman" w:hAnsi="Times New Roman" w:eastAsia="宋体" w:cs="Times New Roman"/>
          <w:b w:val="0"/>
          <w:bCs/>
          <w:color w:val="auto"/>
          <w:sz w:val="28"/>
          <w:szCs w:val="28"/>
          <w:lang w:val="en-US" w:eastAsia="zh-CN"/>
        </w:rPr>
        <w:t>3</w:t>
      </w:r>
      <w:r>
        <w:rPr>
          <w:rFonts w:hint="eastAsia" w:ascii="Times New Roman" w:hAnsi="Times New Roman" w:eastAsia="宋体" w:cs="Times New Roman"/>
          <w:b w:val="0"/>
          <w:bCs/>
          <w:color w:val="auto"/>
          <w:sz w:val="28"/>
          <w:szCs w:val="28"/>
        </w:rPr>
        <w:t>年</w:t>
      </w:r>
      <w:r>
        <w:rPr>
          <w:rFonts w:hint="eastAsia" w:ascii="Times New Roman" w:hAnsi="Times New Roman" w:eastAsia="宋体" w:cs="Times New Roman"/>
          <w:b w:val="0"/>
          <w:bCs/>
          <w:color w:val="auto"/>
          <w:sz w:val="28"/>
          <w:szCs w:val="28"/>
          <w:lang w:val="en-US" w:eastAsia="zh-CN"/>
        </w:rPr>
        <w:t>3</w:t>
      </w:r>
      <w:r>
        <w:rPr>
          <w:rFonts w:hint="eastAsia" w:ascii="Times New Roman" w:hAnsi="Times New Roman" w:eastAsia="宋体" w:cs="Times New Roman"/>
          <w:b w:val="0"/>
          <w:bCs/>
          <w:color w:val="auto"/>
          <w:sz w:val="28"/>
          <w:szCs w:val="28"/>
        </w:rPr>
        <w:t>月</w:t>
      </w:r>
      <w:r>
        <w:rPr>
          <w:rFonts w:hint="eastAsia" w:ascii="Times New Roman" w:hAnsi="Times New Roman" w:eastAsia="宋体" w:cs="Times New Roman"/>
          <w:b w:val="0"/>
          <w:bCs/>
          <w:color w:val="auto"/>
          <w:sz w:val="28"/>
          <w:szCs w:val="28"/>
          <w:lang w:val="en-US" w:eastAsia="zh-CN"/>
        </w:rPr>
        <w:t>10</w:t>
      </w:r>
      <w:r>
        <w:rPr>
          <w:rFonts w:hint="eastAsia" w:ascii="Times New Roman" w:hAnsi="Times New Roman" w:eastAsia="宋体" w:cs="Times New Roman"/>
          <w:b w:val="0"/>
          <w:bCs/>
          <w:color w:val="auto"/>
          <w:sz w:val="28"/>
          <w:szCs w:val="28"/>
        </w:rPr>
        <w:t>日、</w:t>
      </w:r>
      <w:r>
        <w:rPr>
          <w:rFonts w:hint="eastAsia" w:ascii="Times New Roman" w:hAnsi="Times New Roman" w:eastAsia="宋体" w:cs="Times New Roman"/>
          <w:b w:val="0"/>
          <w:bCs/>
          <w:color w:val="auto"/>
          <w:sz w:val="28"/>
          <w:szCs w:val="28"/>
          <w:lang w:val="en-US" w:eastAsia="zh-CN"/>
        </w:rPr>
        <w:t>11</w:t>
      </w:r>
      <w:r>
        <w:rPr>
          <w:rFonts w:hint="eastAsia" w:ascii="Times New Roman" w:hAnsi="Times New Roman" w:eastAsia="宋体" w:cs="Times New Roman"/>
          <w:b w:val="0"/>
          <w:bCs/>
          <w:color w:val="auto"/>
          <w:sz w:val="28"/>
          <w:szCs w:val="28"/>
        </w:rPr>
        <w:t>日），本项目主体设施与环保设施运行稳定，生产负荷达到</w:t>
      </w:r>
      <w:r>
        <w:rPr>
          <w:rFonts w:hint="eastAsia" w:ascii="Times New Roman" w:hAnsi="Times New Roman" w:eastAsia="宋体" w:cs="Times New Roman"/>
          <w:b w:val="0"/>
          <w:bCs/>
          <w:color w:val="auto"/>
          <w:sz w:val="28"/>
          <w:szCs w:val="28"/>
          <w:lang w:val="en-US" w:eastAsia="zh-CN"/>
        </w:rPr>
        <w:t>75</w:t>
      </w:r>
      <w:r>
        <w:rPr>
          <w:rFonts w:hint="eastAsia" w:ascii="Times New Roman" w:hAnsi="Times New Roman" w:eastAsia="宋体" w:cs="Times New Roman"/>
          <w:b w:val="0"/>
          <w:bCs/>
          <w:color w:val="auto"/>
          <w:sz w:val="28"/>
          <w:szCs w:val="28"/>
        </w:rPr>
        <w:t>%以上，满足验收监测技术规范要求。</w:t>
      </w:r>
    </w:p>
    <w:p>
      <w:pPr>
        <w:pStyle w:val="12"/>
        <w:spacing w:line="360" w:lineRule="auto"/>
        <w:jc w:val="left"/>
        <w:rPr>
          <w:rFonts w:ascii="Times New Roman" w:hAnsi="Times New Roman" w:eastAsia="宋体" w:cs="Times New Roman"/>
          <w:color w:val="auto"/>
          <w:sz w:val="28"/>
          <w:szCs w:val="28"/>
        </w:rPr>
      </w:pPr>
      <w:r>
        <w:rPr>
          <w:rFonts w:ascii="Times New Roman" w:hAnsi="Times New Roman" w:eastAsia="宋体" w:cs="Times New Roman"/>
          <w:color w:val="auto"/>
          <w:sz w:val="28"/>
          <w:szCs w:val="28"/>
        </w:rPr>
        <w:t>10.1.1</w:t>
      </w:r>
      <w:r>
        <w:rPr>
          <w:rFonts w:hint="eastAsia" w:ascii="Times New Roman" w:hAnsi="Times New Roman" w:eastAsia="宋体" w:cs="Times New Roman"/>
          <w:color w:val="auto"/>
          <w:sz w:val="28"/>
          <w:szCs w:val="28"/>
        </w:rPr>
        <w:t>废气</w:t>
      </w:r>
    </w:p>
    <w:p>
      <w:pPr>
        <w:pStyle w:val="12"/>
        <w:spacing w:line="360" w:lineRule="auto"/>
        <w:ind w:firstLine="560" w:firstLineChars="200"/>
        <w:jc w:val="left"/>
        <w:rPr>
          <w:rFonts w:hint="eastAsia"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202</w:t>
      </w:r>
      <w:r>
        <w:rPr>
          <w:rFonts w:hint="eastAsia" w:ascii="Times New Roman" w:hAnsi="Times New Roman" w:eastAsia="宋体" w:cs="Times New Roman"/>
          <w:b w:val="0"/>
          <w:bCs/>
          <w:color w:val="auto"/>
          <w:sz w:val="28"/>
          <w:szCs w:val="28"/>
          <w:lang w:val="en-US" w:eastAsia="zh-CN"/>
        </w:rPr>
        <w:t>3</w:t>
      </w:r>
      <w:r>
        <w:rPr>
          <w:rFonts w:hint="eastAsia" w:ascii="Times New Roman" w:hAnsi="Times New Roman" w:eastAsia="宋体" w:cs="Times New Roman"/>
          <w:b w:val="0"/>
          <w:bCs/>
          <w:color w:val="auto"/>
          <w:sz w:val="28"/>
          <w:szCs w:val="28"/>
        </w:rPr>
        <w:t>年</w:t>
      </w:r>
      <w:r>
        <w:rPr>
          <w:rFonts w:hint="eastAsia" w:ascii="Times New Roman" w:hAnsi="Times New Roman" w:eastAsia="宋体" w:cs="Times New Roman"/>
          <w:b w:val="0"/>
          <w:bCs/>
          <w:color w:val="auto"/>
          <w:sz w:val="28"/>
          <w:szCs w:val="28"/>
          <w:lang w:val="en-US" w:eastAsia="zh-CN"/>
        </w:rPr>
        <w:t>3</w:t>
      </w:r>
      <w:r>
        <w:rPr>
          <w:rFonts w:hint="eastAsia" w:ascii="Times New Roman" w:hAnsi="Times New Roman" w:eastAsia="宋体" w:cs="Times New Roman"/>
          <w:b w:val="0"/>
          <w:bCs/>
          <w:color w:val="auto"/>
          <w:sz w:val="28"/>
          <w:szCs w:val="28"/>
        </w:rPr>
        <w:t>月</w:t>
      </w:r>
      <w:r>
        <w:rPr>
          <w:rFonts w:hint="eastAsia" w:ascii="Times New Roman" w:hAnsi="Times New Roman" w:eastAsia="宋体" w:cs="Times New Roman"/>
          <w:b w:val="0"/>
          <w:bCs/>
          <w:color w:val="auto"/>
          <w:sz w:val="28"/>
          <w:szCs w:val="28"/>
          <w:lang w:val="en-US" w:eastAsia="zh-CN"/>
        </w:rPr>
        <w:t>10</w:t>
      </w:r>
      <w:r>
        <w:rPr>
          <w:rFonts w:hint="eastAsia" w:ascii="Times New Roman" w:hAnsi="Times New Roman" w:eastAsia="宋体" w:cs="Times New Roman"/>
          <w:b w:val="0"/>
          <w:bCs/>
          <w:color w:val="auto"/>
          <w:sz w:val="28"/>
          <w:szCs w:val="28"/>
        </w:rPr>
        <w:t>日、</w:t>
      </w:r>
      <w:r>
        <w:rPr>
          <w:rFonts w:hint="eastAsia" w:ascii="Times New Roman" w:hAnsi="Times New Roman" w:eastAsia="宋体" w:cs="Times New Roman"/>
          <w:b w:val="0"/>
          <w:bCs/>
          <w:color w:val="auto"/>
          <w:sz w:val="28"/>
          <w:szCs w:val="28"/>
          <w:lang w:val="en-US" w:eastAsia="zh-CN"/>
        </w:rPr>
        <w:t>11</w:t>
      </w:r>
      <w:r>
        <w:rPr>
          <w:rFonts w:hint="eastAsia" w:ascii="Times New Roman" w:hAnsi="Times New Roman" w:eastAsia="宋体" w:cs="Times New Roman"/>
          <w:b w:val="0"/>
          <w:bCs/>
          <w:color w:val="auto"/>
          <w:sz w:val="28"/>
          <w:szCs w:val="28"/>
        </w:rPr>
        <w:t>日验收监测期间，有组织废气</w:t>
      </w:r>
      <w:r>
        <w:rPr>
          <w:rFonts w:hint="eastAsia" w:ascii="Times New Roman" w:hAnsi="Times New Roman" w:eastAsia="宋体" w:cs="Times New Roman"/>
          <w:b w:val="0"/>
          <w:bCs/>
          <w:color w:val="auto"/>
          <w:sz w:val="28"/>
          <w:szCs w:val="28"/>
          <w:lang w:val="en-US" w:eastAsia="zh-CN"/>
        </w:rPr>
        <w:t>中</w:t>
      </w:r>
      <w:r>
        <w:rPr>
          <w:rFonts w:hint="eastAsia" w:ascii="Times New Roman" w:hAnsi="Times New Roman" w:eastAsia="宋体" w:cs="Times New Roman"/>
          <w:b w:val="0"/>
          <w:bCs/>
          <w:color w:val="auto"/>
          <w:sz w:val="28"/>
          <w:szCs w:val="28"/>
        </w:rPr>
        <w:t>油烟监测结果满足《饮食业油烟排放标准（试行）》（GB 18483-2001）表2中标准限值要求；</w:t>
      </w:r>
      <w:r>
        <w:rPr>
          <w:rFonts w:hint="eastAsia" w:ascii="Times New Roman" w:hAnsi="Times New Roman"/>
          <w:b w:val="0"/>
          <w:bCs/>
          <w:color w:val="auto"/>
          <w:sz w:val="28"/>
          <w:szCs w:val="28"/>
          <w:lang w:val="en-US" w:eastAsia="zh-CN"/>
        </w:rPr>
        <w:t>NH</w:t>
      </w:r>
      <w:r>
        <w:rPr>
          <w:rFonts w:hint="eastAsia" w:ascii="Times New Roman" w:hAnsi="Times New Roman"/>
          <w:b w:val="0"/>
          <w:bCs/>
          <w:color w:val="auto"/>
          <w:sz w:val="28"/>
          <w:szCs w:val="28"/>
          <w:vertAlign w:val="subscript"/>
          <w:lang w:val="en-US" w:eastAsia="zh-CN"/>
        </w:rPr>
        <w:t>3</w:t>
      </w:r>
      <w:r>
        <w:rPr>
          <w:rFonts w:hint="eastAsia" w:ascii="Times New Roman" w:hAnsi="Times New Roman"/>
          <w:b w:val="0"/>
          <w:bCs/>
          <w:color w:val="auto"/>
          <w:sz w:val="28"/>
          <w:szCs w:val="28"/>
          <w:lang w:val="en-US" w:eastAsia="zh-CN"/>
        </w:rPr>
        <w:t>、H</w:t>
      </w:r>
      <w:r>
        <w:rPr>
          <w:rFonts w:hint="eastAsia" w:ascii="Times New Roman" w:hAnsi="Times New Roman"/>
          <w:b w:val="0"/>
          <w:bCs/>
          <w:color w:val="auto"/>
          <w:sz w:val="28"/>
          <w:szCs w:val="28"/>
          <w:vertAlign w:val="subscript"/>
          <w:lang w:val="en-US" w:eastAsia="zh-CN"/>
        </w:rPr>
        <w:t>2</w:t>
      </w:r>
      <w:r>
        <w:rPr>
          <w:rFonts w:hint="eastAsia" w:ascii="Times New Roman" w:hAnsi="Times New Roman"/>
          <w:b w:val="0"/>
          <w:bCs/>
          <w:color w:val="auto"/>
          <w:sz w:val="28"/>
          <w:szCs w:val="28"/>
          <w:lang w:val="en-US" w:eastAsia="zh-CN"/>
        </w:rPr>
        <w:t>S、臭气浓度</w:t>
      </w:r>
      <w:r>
        <w:rPr>
          <w:rFonts w:hint="eastAsia" w:ascii="Times New Roman" w:hAnsi="Times New Roman" w:eastAsia="宋体" w:cs="Times New Roman"/>
          <w:b w:val="0"/>
          <w:bCs/>
          <w:color w:val="auto"/>
          <w:sz w:val="28"/>
          <w:szCs w:val="28"/>
        </w:rPr>
        <w:t>监测结果均满足《恶臭污染物排放标准》（GB 14554-93）表2中二级新扩改建标准限值要求；无组织废气监测中，</w:t>
      </w:r>
      <w:r>
        <w:rPr>
          <w:rFonts w:hint="eastAsia" w:ascii="Times New Roman" w:hAnsi="Times New Roman"/>
          <w:b w:val="0"/>
          <w:bCs/>
          <w:color w:val="auto"/>
          <w:sz w:val="28"/>
          <w:szCs w:val="28"/>
          <w:lang w:val="en-US" w:eastAsia="zh-CN"/>
        </w:rPr>
        <w:t>NH</w:t>
      </w:r>
      <w:r>
        <w:rPr>
          <w:rFonts w:hint="eastAsia" w:ascii="Times New Roman" w:hAnsi="Times New Roman"/>
          <w:b w:val="0"/>
          <w:bCs/>
          <w:color w:val="auto"/>
          <w:sz w:val="28"/>
          <w:szCs w:val="28"/>
          <w:vertAlign w:val="subscript"/>
          <w:lang w:val="en-US" w:eastAsia="zh-CN"/>
        </w:rPr>
        <w:t>3</w:t>
      </w:r>
      <w:r>
        <w:rPr>
          <w:rFonts w:hint="eastAsia" w:ascii="Times New Roman" w:hAnsi="Times New Roman"/>
          <w:b w:val="0"/>
          <w:bCs/>
          <w:color w:val="auto"/>
          <w:sz w:val="28"/>
          <w:szCs w:val="28"/>
          <w:lang w:val="en-US" w:eastAsia="zh-CN"/>
        </w:rPr>
        <w:t>、H</w:t>
      </w:r>
      <w:r>
        <w:rPr>
          <w:rFonts w:hint="eastAsia" w:ascii="Times New Roman" w:hAnsi="Times New Roman"/>
          <w:b w:val="0"/>
          <w:bCs/>
          <w:color w:val="auto"/>
          <w:sz w:val="28"/>
          <w:szCs w:val="28"/>
          <w:vertAlign w:val="subscript"/>
          <w:lang w:val="en-US" w:eastAsia="zh-CN"/>
        </w:rPr>
        <w:t>2</w:t>
      </w:r>
      <w:r>
        <w:rPr>
          <w:rFonts w:hint="eastAsia" w:ascii="Times New Roman" w:hAnsi="Times New Roman"/>
          <w:b w:val="0"/>
          <w:bCs/>
          <w:color w:val="auto"/>
          <w:sz w:val="28"/>
          <w:szCs w:val="28"/>
          <w:lang w:val="en-US" w:eastAsia="zh-CN"/>
        </w:rPr>
        <w:t>S</w:t>
      </w:r>
      <w:r>
        <w:rPr>
          <w:rFonts w:hint="eastAsia" w:ascii="Times New Roman" w:hAnsi="Times New Roman" w:eastAsia="宋体" w:cs="Times New Roman"/>
          <w:b w:val="0"/>
          <w:bCs/>
          <w:color w:val="auto"/>
          <w:sz w:val="28"/>
          <w:szCs w:val="28"/>
        </w:rPr>
        <w:t>监测结果</w:t>
      </w:r>
      <w:r>
        <w:rPr>
          <w:rFonts w:hint="eastAsia" w:ascii="Times New Roman" w:hAnsi="Times New Roman" w:eastAsia="宋体" w:cs="Times New Roman"/>
          <w:b w:val="0"/>
          <w:bCs/>
          <w:color w:val="auto"/>
          <w:sz w:val="28"/>
          <w:szCs w:val="28"/>
          <w:lang w:val="en-US" w:eastAsia="zh-CN"/>
        </w:rPr>
        <w:t>均</w:t>
      </w:r>
      <w:r>
        <w:rPr>
          <w:rFonts w:hint="eastAsia" w:ascii="Times New Roman" w:hAnsi="Times New Roman" w:eastAsia="宋体" w:cs="Times New Roman"/>
          <w:b w:val="0"/>
          <w:bCs/>
          <w:color w:val="auto"/>
          <w:sz w:val="28"/>
          <w:szCs w:val="28"/>
        </w:rPr>
        <w:t>满足《恶臭污染物排放标准》（GB 14554-93）表1中二级新改扩建厂界标准限值要求</w:t>
      </w:r>
      <w:r>
        <w:rPr>
          <w:rFonts w:hint="eastAsia" w:ascii="Times New Roman" w:hAnsi="Times New Roman" w:eastAsia="宋体" w:cs="Times New Roman"/>
          <w:b w:val="0"/>
          <w:bCs/>
          <w:color w:val="auto"/>
          <w:sz w:val="28"/>
          <w:szCs w:val="28"/>
          <w:lang w:eastAsia="zh-CN"/>
        </w:rPr>
        <w:t>，臭气浓度监测结果满足《畜禽养殖业污染物排放标准》（GB 18596-2001）表7中标准限值要求。</w:t>
      </w:r>
    </w:p>
    <w:p>
      <w:pPr>
        <w:pStyle w:val="12"/>
        <w:spacing w:line="360" w:lineRule="auto"/>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10.1.2噪声</w:t>
      </w:r>
    </w:p>
    <w:p>
      <w:pPr>
        <w:pStyle w:val="12"/>
        <w:spacing w:line="360" w:lineRule="auto"/>
        <w:ind w:firstLine="560" w:firstLineChars="20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202</w:t>
      </w:r>
      <w:r>
        <w:rPr>
          <w:rFonts w:hint="eastAsia" w:ascii="Times New Roman" w:hAnsi="Times New Roman" w:eastAsia="宋体" w:cs="Times New Roman"/>
          <w:b w:val="0"/>
          <w:bCs/>
          <w:color w:val="auto"/>
          <w:sz w:val="28"/>
          <w:szCs w:val="28"/>
          <w:lang w:val="en-US" w:eastAsia="zh-CN"/>
        </w:rPr>
        <w:t>3</w:t>
      </w:r>
      <w:r>
        <w:rPr>
          <w:rFonts w:hint="eastAsia" w:ascii="Times New Roman" w:hAnsi="Times New Roman" w:eastAsia="宋体" w:cs="Times New Roman"/>
          <w:b w:val="0"/>
          <w:bCs/>
          <w:color w:val="auto"/>
          <w:sz w:val="28"/>
          <w:szCs w:val="28"/>
        </w:rPr>
        <w:t>年</w:t>
      </w:r>
      <w:r>
        <w:rPr>
          <w:rFonts w:hint="eastAsia" w:ascii="Times New Roman" w:hAnsi="Times New Roman" w:eastAsia="宋体" w:cs="Times New Roman"/>
          <w:b w:val="0"/>
          <w:bCs/>
          <w:color w:val="auto"/>
          <w:sz w:val="28"/>
          <w:szCs w:val="28"/>
          <w:lang w:val="en-US" w:eastAsia="zh-CN"/>
        </w:rPr>
        <w:t>3</w:t>
      </w:r>
      <w:r>
        <w:rPr>
          <w:rFonts w:hint="eastAsia" w:ascii="Times New Roman" w:hAnsi="Times New Roman" w:eastAsia="宋体" w:cs="Times New Roman"/>
          <w:b w:val="0"/>
          <w:bCs/>
          <w:color w:val="auto"/>
          <w:sz w:val="28"/>
          <w:szCs w:val="28"/>
        </w:rPr>
        <w:t>月</w:t>
      </w:r>
      <w:r>
        <w:rPr>
          <w:rFonts w:hint="eastAsia" w:ascii="Times New Roman" w:hAnsi="Times New Roman" w:eastAsia="宋体" w:cs="Times New Roman"/>
          <w:b w:val="0"/>
          <w:bCs/>
          <w:color w:val="auto"/>
          <w:sz w:val="28"/>
          <w:szCs w:val="28"/>
          <w:lang w:val="en-US" w:eastAsia="zh-CN"/>
        </w:rPr>
        <w:t>10</w:t>
      </w:r>
      <w:r>
        <w:rPr>
          <w:rFonts w:hint="eastAsia" w:ascii="Times New Roman" w:hAnsi="Times New Roman" w:eastAsia="宋体" w:cs="Times New Roman"/>
          <w:b w:val="0"/>
          <w:bCs/>
          <w:color w:val="auto"/>
          <w:sz w:val="28"/>
          <w:szCs w:val="28"/>
        </w:rPr>
        <w:t>日、</w:t>
      </w:r>
      <w:r>
        <w:rPr>
          <w:rFonts w:hint="eastAsia" w:ascii="Times New Roman" w:hAnsi="Times New Roman" w:eastAsia="宋体" w:cs="Times New Roman"/>
          <w:b w:val="0"/>
          <w:bCs/>
          <w:color w:val="auto"/>
          <w:sz w:val="28"/>
          <w:szCs w:val="28"/>
          <w:lang w:val="en-US" w:eastAsia="zh-CN"/>
        </w:rPr>
        <w:t>11</w:t>
      </w:r>
      <w:r>
        <w:rPr>
          <w:rFonts w:hint="eastAsia" w:ascii="Times New Roman" w:hAnsi="Times New Roman" w:eastAsia="宋体" w:cs="Times New Roman"/>
          <w:b w:val="0"/>
          <w:bCs/>
          <w:color w:val="auto"/>
          <w:sz w:val="28"/>
          <w:szCs w:val="28"/>
        </w:rPr>
        <w:t>日验收监测期间，工业企业厂界环境噪声昼夜间噪声值均满足《工业企业厂界环境噪声排放标准》（GB 12348-2008）表1中2类标准限值要求。</w:t>
      </w:r>
    </w:p>
    <w:p>
      <w:pPr>
        <w:pStyle w:val="12"/>
        <w:spacing w:line="360" w:lineRule="auto"/>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10.1.3固体废弃物</w:t>
      </w:r>
    </w:p>
    <w:p>
      <w:pPr>
        <w:pStyle w:val="12"/>
        <w:spacing w:line="360" w:lineRule="auto"/>
        <w:ind w:firstLine="560" w:firstLineChars="200"/>
        <w:jc w:val="left"/>
        <w:rPr>
          <w:rFonts w:ascii="Times New Roman" w:hAnsi="Times New Roman" w:eastAsia="宋体" w:cs="Times New Roman"/>
          <w:color w:val="auto"/>
          <w:sz w:val="28"/>
          <w:szCs w:val="28"/>
        </w:rPr>
      </w:pPr>
      <w:r>
        <w:rPr>
          <w:rFonts w:hint="eastAsia" w:ascii="Times New Roman" w:hAnsi="Times New Roman" w:eastAsia="宋体" w:cs="Times New Roman"/>
          <w:b w:val="0"/>
          <w:bCs/>
          <w:color w:val="auto"/>
          <w:sz w:val="28"/>
          <w:szCs w:val="28"/>
          <w:lang w:val="en-US" w:eastAsia="zh-CN"/>
        </w:rPr>
        <w:t>2023</w:t>
      </w:r>
      <w:r>
        <w:rPr>
          <w:rFonts w:hint="eastAsia" w:ascii="Times New Roman" w:hAnsi="Times New Roman" w:eastAsia="宋体" w:cs="Times New Roman"/>
          <w:b w:val="0"/>
          <w:bCs/>
          <w:color w:val="auto"/>
          <w:sz w:val="28"/>
          <w:szCs w:val="28"/>
        </w:rPr>
        <w:t>年</w:t>
      </w:r>
      <w:r>
        <w:rPr>
          <w:rFonts w:hint="eastAsia" w:ascii="Times New Roman" w:hAnsi="Times New Roman" w:eastAsia="宋体" w:cs="Times New Roman"/>
          <w:b w:val="0"/>
          <w:bCs/>
          <w:color w:val="auto"/>
          <w:sz w:val="28"/>
          <w:szCs w:val="28"/>
          <w:lang w:val="en-US" w:eastAsia="zh-CN"/>
        </w:rPr>
        <w:t>3</w:t>
      </w:r>
      <w:r>
        <w:rPr>
          <w:rFonts w:hint="eastAsia" w:ascii="Times New Roman" w:hAnsi="Times New Roman" w:eastAsia="宋体" w:cs="Times New Roman"/>
          <w:b w:val="0"/>
          <w:bCs/>
          <w:color w:val="auto"/>
          <w:sz w:val="28"/>
          <w:szCs w:val="28"/>
        </w:rPr>
        <w:t>月</w:t>
      </w:r>
      <w:r>
        <w:rPr>
          <w:rFonts w:hint="eastAsia" w:ascii="Times New Roman" w:hAnsi="Times New Roman" w:eastAsia="宋体" w:cs="Times New Roman"/>
          <w:b w:val="0"/>
          <w:bCs/>
          <w:color w:val="auto"/>
          <w:sz w:val="28"/>
          <w:szCs w:val="28"/>
          <w:lang w:val="en-US" w:eastAsia="zh-CN"/>
        </w:rPr>
        <w:t>10</w:t>
      </w:r>
      <w:r>
        <w:rPr>
          <w:rFonts w:hint="eastAsia" w:ascii="Times New Roman" w:hAnsi="Times New Roman" w:eastAsia="宋体" w:cs="Times New Roman"/>
          <w:b w:val="0"/>
          <w:bCs/>
          <w:color w:val="auto"/>
          <w:sz w:val="28"/>
          <w:szCs w:val="28"/>
        </w:rPr>
        <w:t>日、</w:t>
      </w:r>
      <w:r>
        <w:rPr>
          <w:rFonts w:hint="eastAsia" w:ascii="Times New Roman" w:hAnsi="Times New Roman" w:eastAsia="宋体" w:cs="Times New Roman"/>
          <w:b w:val="0"/>
          <w:bCs/>
          <w:color w:val="auto"/>
          <w:sz w:val="28"/>
          <w:szCs w:val="28"/>
          <w:lang w:val="en-US" w:eastAsia="zh-CN"/>
        </w:rPr>
        <w:t>11</w:t>
      </w:r>
      <w:r>
        <w:rPr>
          <w:rFonts w:hint="eastAsia" w:ascii="Times New Roman" w:hAnsi="Times New Roman" w:eastAsia="宋体" w:cs="Times New Roman"/>
          <w:b w:val="0"/>
          <w:bCs/>
          <w:color w:val="auto"/>
          <w:sz w:val="28"/>
          <w:szCs w:val="28"/>
        </w:rPr>
        <w:t>日验收监测期间，</w:t>
      </w:r>
      <w:r>
        <w:rPr>
          <w:rFonts w:hint="eastAsia" w:ascii="Times New Roman" w:hAnsi="Times New Roman" w:eastAsia="宋体" w:cs="Times New Roman"/>
          <w:b w:val="0"/>
          <w:bCs/>
          <w:color w:val="auto"/>
          <w:sz w:val="28"/>
          <w:szCs w:val="28"/>
          <w:lang w:val="en-US" w:eastAsia="zh-CN"/>
        </w:rPr>
        <w:t>猪只粪便、污泥（沼渣）收集后外售有机肥生产厂家；病死猪交由有资质单位处置；生活垃圾、食堂废油脂收集后由村环卫部门清运至定点垃圾收集点再行转运至处理中转站，由环卫部门统一清运</w:t>
      </w:r>
      <w:r>
        <w:rPr>
          <w:rFonts w:hint="eastAsia" w:ascii="Times New Roman" w:hAnsi="Times New Roman" w:eastAsia="宋体" w:cs="Times New Roman"/>
          <w:b w:val="0"/>
          <w:bCs/>
          <w:color w:val="auto"/>
          <w:sz w:val="28"/>
          <w:szCs w:val="28"/>
        </w:rPr>
        <w:t>；</w:t>
      </w:r>
      <w:r>
        <w:rPr>
          <w:rFonts w:hint="eastAsia" w:ascii="Times New Roman" w:hAnsi="Times New Roman" w:eastAsia="宋体" w:cs="Times New Roman"/>
          <w:b w:val="0"/>
          <w:bCs/>
          <w:color w:val="auto"/>
          <w:sz w:val="28"/>
          <w:szCs w:val="28"/>
          <w:lang w:val="en-US" w:eastAsia="zh-CN"/>
        </w:rPr>
        <w:t>废包装材料收集后外售废品回收站回收利用；HW01医疗废物、HW03废药物、药品交由有资质单位处置</w:t>
      </w:r>
      <w:r>
        <w:rPr>
          <w:rFonts w:hint="eastAsia" w:ascii="Times New Roman" w:hAnsi="Times New Roman" w:eastAsia="宋体" w:cs="Times New Roman"/>
          <w:b w:val="0"/>
          <w:bCs/>
          <w:color w:val="auto"/>
          <w:sz w:val="28"/>
          <w:szCs w:val="28"/>
        </w:rPr>
        <w:t>。</w:t>
      </w:r>
    </w:p>
    <w:p>
      <w:pPr>
        <w:pStyle w:val="12"/>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10.1.4公众参与调查</w:t>
      </w:r>
    </w:p>
    <w:p>
      <w:pPr>
        <w:pStyle w:val="12"/>
        <w:spacing w:line="360" w:lineRule="auto"/>
        <w:ind w:firstLine="560" w:firstLineChars="20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本次调查随机抽查周边居民，其调查结果显示：</w:t>
      </w:r>
      <w:r>
        <w:rPr>
          <w:rFonts w:hint="eastAsia" w:ascii="Times New Roman" w:hAnsi="Times New Roman" w:eastAsia="宋体" w:cs="Times New Roman"/>
          <w:b w:val="0"/>
          <w:bCs/>
          <w:color w:val="auto"/>
          <w:sz w:val="28"/>
          <w:szCs w:val="28"/>
          <w:lang w:val="en-US" w:eastAsia="zh-CN"/>
        </w:rPr>
        <w:t>没有被</w:t>
      </w:r>
      <w:r>
        <w:rPr>
          <w:rFonts w:hint="eastAsia" w:ascii="Times New Roman" w:hAnsi="Times New Roman" w:eastAsia="宋体" w:cs="Times New Roman"/>
          <w:b w:val="0"/>
          <w:bCs/>
          <w:color w:val="auto"/>
          <w:sz w:val="28"/>
          <w:szCs w:val="28"/>
        </w:rPr>
        <w:t>调查者对本项目采取的环保工作</w:t>
      </w:r>
      <w:r>
        <w:rPr>
          <w:rFonts w:hint="eastAsia" w:ascii="Times New Roman" w:hAnsi="Times New Roman" w:eastAsia="宋体" w:cs="Times New Roman"/>
          <w:b w:val="0"/>
          <w:bCs/>
          <w:color w:val="auto"/>
          <w:sz w:val="28"/>
          <w:szCs w:val="28"/>
          <w:lang w:val="en-US" w:eastAsia="zh-CN"/>
        </w:rPr>
        <w:t>不</w:t>
      </w:r>
      <w:r>
        <w:rPr>
          <w:rFonts w:hint="eastAsia" w:ascii="Times New Roman" w:hAnsi="Times New Roman" w:eastAsia="宋体" w:cs="Times New Roman"/>
          <w:b w:val="0"/>
          <w:bCs/>
          <w:color w:val="auto"/>
          <w:sz w:val="28"/>
          <w:szCs w:val="28"/>
        </w:rPr>
        <w:t>满意，被调查者</w:t>
      </w:r>
      <w:r>
        <w:rPr>
          <w:rFonts w:hint="eastAsia" w:ascii="Times New Roman" w:hAnsi="Times New Roman" w:eastAsia="宋体" w:cs="Times New Roman"/>
          <w:b w:val="0"/>
          <w:bCs/>
          <w:color w:val="auto"/>
          <w:sz w:val="28"/>
          <w:szCs w:val="28"/>
          <w:lang w:val="en-US" w:eastAsia="zh-CN"/>
        </w:rPr>
        <w:t>均</w:t>
      </w:r>
      <w:r>
        <w:rPr>
          <w:rFonts w:hint="eastAsia" w:ascii="Times New Roman" w:hAnsi="Times New Roman" w:eastAsia="宋体" w:cs="Times New Roman"/>
          <w:b w:val="0"/>
          <w:bCs/>
          <w:color w:val="auto"/>
          <w:sz w:val="28"/>
          <w:szCs w:val="28"/>
        </w:rPr>
        <w:t>认为本项目正式运行后对周边环境影响不大。</w:t>
      </w:r>
    </w:p>
    <w:p>
      <w:pPr>
        <w:pStyle w:val="12"/>
        <w:spacing w:line="360" w:lineRule="auto"/>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10.1.5总量控制</w:t>
      </w:r>
    </w:p>
    <w:p>
      <w:pPr>
        <w:pStyle w:val="12"/>
        <w:spacing w:line="360" w:lineRule="auto"/>
        <w:ind w:firstLine="560" w:firstLineChars="200"/>
        <w:jc w:val="left"/>
        <w:rPr>
          <w:rFonts w:ascii="Times New Roman" w:hAnsi="Times New Roman" w:eastAsia="宋体" w:cs="Times New Roman"/>
          <w:color w:val="auto"/>
          <w:sz w:val="28"/>
          <w:szCs w:val="28"/>
        </w:rPr>
      </w:pPr>
      <w:r>
        <w:rPr>
          <w:rFonts w:hint="eastAsia" w:ascii="Times New Roman" w:hAnsi="Times New Roman" w:eastAsia="宋体" w:cs="Times New Roman"/>
          <w:b w:val="0"/>
          <w:bCs/>
          <w:color w:val="auto"/>
          <w:sz w:val="28"/>
          <w:szCs w:val="28"/>
        </w:rPr>
        <w:t>本项目主要污染物为废水：化学需氧量、氨氮；废气：H</w:t>
      </w:r>
      <w:r>
        <w:rPr>
          <w:rFonts w:hint="eastAsia" w:ascii="Times New Roman" w:hAnsi="Times New Roman" w:eastAsia="宋体" w:cs="Times New Roman"/>
          <w:b w:val="0"/>
          <w:bCs/>
          <w:color w:val="auto"/>
          <w:sz w:val="28"/>
          <w:szCs w:val="28"/>
          <w:vertAlign w:val="subscript"/>
        </w:rPr>
        <w:t>2</w:t>
      </w:r>
      <w:r>
        <w:rPr>
          <w:rFonts w:hint="eastAsia" w:ascii="Times New Roman" w:hAnsi="Times New Roman" w:eastAsia="宋体" w:cs="Times New Roman"/>
          <w:b w:val="0"/>
          <w:bCs/>
          <w:color w:val="auto"/>
          <w:sz w:val="28"/>
          <w:szCs w:val="28"/>
        </w:rPr>
        <w:t>S、NH</w:t>
      </w:r>
      <w:r>
        <w:rPr>
          <w:rFonts w:hint="eastAsia" w:ascii="Times New Roman" w:hAnsi="Times New Roman" w:eastAsia="宋体" w:cs="Times New Roman"/>
          <w:b w:val="0"/>
          <w:bCs/>
          <w:color w:val="auto"/>
          <w:sz w:val="28"/>
          <w:szCs w:val="28"/>
          <w:vertAlign w:val="subscript"/>
        </w:rPr>
        <w:t>3</w:t>
      </w:r>
      <w:r>
        <w:rPr>
          <w:rFonts w:hint="eastAsia" w:ascii="Times New Roman" w:hAnsi="Times New Roman" w:eastAsia="宋体" w:cs="Times New Roman"/>
          <w:b w:val="0"/>
          <w:bCs/>
          <w:color w:val="auto"/>
          <w:sz w:val="28"/>
          <w:szCs w:val="28"/>
        </w:rPr>
        <w:t>。由于本项目废水通过污水处理站处理后用于</w:t>
      </w:r>
      <w:r>
        <w:rPr>
          <w:rFonts w:hint="eastAsia" w:ascii="Times New Roman" w:hAnsi="Times New Roman" w:eastAsia="宋体" w:cs="Times New Roman"/>
          <w:b w:val="0"/>
          <w:bCs/>
          <w:color w:val="auto"/>
          <w:sz w:val="28"/>
          <w:szCs w:val="28"/>
          <w:lang w:eastAsia="zh-CN"/>
        </w:rPr>
        <w:t>农肥</w:t>
      </w:r>
      <w:r>
        <w:rPr>
          <w:rFonts w:hint="eastAsia" w:ascii="Times New Roman" w:hAnsi="Times New Roman" w:eastAsia="宋体" w:cs="Times New Roman"/>
          <w:b w:val="0"/>
          <w:bCs/>
          <w:color w:val="auto"/>
          <w:sz w:val="28"/>
          <w:szCs w:val="28"/>
        </w:rPr>
        <w:t>不外排；H</w:t>
      </w:r>
      <w:r>
        <w:rPr>
          <w:rFonts w:hint="eastAsia" w:ascii="Times New Roman" w:hAnsi="Times New Roman" w:eastAsia="宋体" w:cs="Times New Roman"/>
          <w:b w:val="0"/>
          <w:bCs/>
          <w:color w:val="auto"/>
          <w:sz w:val="28"/>
          <w:szCs w:val="28"/>
          <w:vertAlign w:val="subscript"/>
        </w:rPr>
        <w:t>2</w:t>
      </w:r>
      <w:r>
        <w:rPr>
          <w:rFonts w:hint="eastAsia" w:ascii="Times New Roman" w:hAnsi="Times New Roman" w:eastAsia="宋体" w:cs="Times New Roman"/>
          <w:b w:val="0"/>
          <w:bCs/>
          <w:color w:val="auto"/>
          <w:sz w:val="28"/>
          <w:szCs w:val="28"/>
        </w:rPr>
        <w:t>S、NH</w:t>
      </w:r>
      <w:r>
        <w:rPr>
          <w:rFonts w:hint="eastAsia" w:ascii="Times New Roman" w:hAnsi="Times New Roman" w:eastAsia="宋体" w:cs="Times New Roman"/>
          <w:b w:val="0"/>
          <w:bCs/>
          <w:color w:val="auto"/>
          <w:sz w:val="28"/>
          <w:szCs w:val="28"/>
          <w:vertAlign w:val="subscript"/>
        </w:rPr>
        <w:t>3</w:t>
      </w:r>
      <w:r>
        <w:rPr>
          <w:rFonts w:hint="eastAsia" w:ascii="Times New Roman" w:hAnsi="Times New Roman" w:eastAsia="宋体" w:cs="Times New Roman"/>
          <w:b w:val="0"/>
          <w:bCs/>
          <w:color w:val="auto"/>
          <w:sz w:val="28"/>
          <w:szCs w:val="28"/>
        </w:rPr>
        <w:t>不属于总量控制因子。因此，本项目化学需氧量、氨氮排放量为0，不设置总量控制指标。</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10.2工程建设对环境影响</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本项目有组织废气、无组织废气均能达标排放</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lang w:val="en-US" w:eastAsia="zh-CN"/>
        </w:rPr>
        <w:t>验收监测期间项目厂界环境噪声监测值满足《工业企业厂界环境噪声排放标准》(GB 12348-2008)2类限值要求，</w:t>
      </w:r>
      <w:r>
        <w:rPr>
          <w:rFonts w:hint="eastAsia" w:ascii="Times New Roman" w:hAnsi="Times New Roman" w:eastAsia="宋体" w:cs="Times New Roman"/>
          <w:color w:val="auto"/>
        </w:rPr>
        <w:t>对周边声环境影响较小；废水能达标排放；固体废物均能妥善处理</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lang w:val="en-US" w:eastAsia="zh-CN"/>
        </w:rPr>
        <w:t>去向明确</w:t>
      </w:r>
      <w:r>
        <w:rPr>
          <w:rFonts w:hint="eastAsia" w:ascii="Times New Roman" w:hAnsi="Times New Roman" w:eastAsia="宋体" w:cs="Times New Roman"/>
          <w:color w:val="auto"/>
        </w:rPr>
        <w:t>。</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10.3环保管理检查</w:t>
      </w:r>
    </w:p>
    <w:p>
      <w:pPr>
        <w:pStyle w:val="12"/>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10.3.1环境管理机构</w:t>
      </w:r>
    </w:p>
    <w:p>
      <w:pPr>
        <w:pStyle w:val="12"/>
        <w:spacing w:line="360" w:lineRule="auto"/>
        <w:ind w:firstLine="560" w:firstLineChars="200"/>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公司建立健全了比较完备的相应环保设施运行、维护制度，将责任具体化，公司环保负责人随时对环保设施进行监督管理，发现问题及时整改，确保环保设施的正常运行。环保设施按照操作规程和运行管理条例进行日常使用、保养和维护检修。</w:t>
      </w:r>
    </w:p>
    <w:p>
      <w:pPr>
        <w:pStyle w:val="12"/>
        <w:jc w:val="left"/>
        <w:rPr>
          <w:rFonts w:ascii="Times New Roman" w:hAnsi="Times New Roman" w:eastAsia="宋体" w:cs="Times New Roman"/>
          <w:b w:val="0"/>
          <w:bCs/>
          <w:color w:val="auto"/>
          <w:sz w:val="28"/>
          <w:szCs w:val="28"/>
        </w:rPr>
      </w:pPr>
      <w:r>
        <w:rPr>
          <w:rFonts w:ascii="Times New Roman" w:hAnsi="Times New Roman" w:eastAsia="宋体" w:cs="Times New Roman"/>
          <w:color w:val="auto"/>
          <w:sz w:val="28"/>
          <w:szCs w:val="28"/>
        </w:rPr>
        <w:t>10.3.2</w:t>
      </w:r>
      <w:r>
        <w:rPr>
          <w:rFonts w:hint="eastAsia" w:ascii="Times New Roman" w:hAnsi="Times New Roman" w:eastAsia="宋体" w:cs="Times New Roman"/>
          <w:color w:val="auto"/>
          <w:sz w:val="28"/>
          <w:szCs w:val="28"/>
        </w:rPr>
        <w:t>敏感点情况检查</w:t>
      </w:r>
    </w:p>
    <w:p>
      <w:pPr>
        <w:pStyle w:val="12"/>
        <w:spacing w:line="360" w:lineRule="auto"/>
        <w:ind w:firstLine="560" w:firstLineChars="200"/>
        <w:jc w:val="left"/>
        <w:rPr>
          <w:rFonts w:ascii="Times New Roman" w:hAnsi="Times New Roman" w:eastAsia="宋体" w:cs="Times New Roman"/>
          <w:color w:val="auto"/>
          <w:sz w:val="28"/>
          <w:szCs w:val="28"/>
        </w:rPr>
      </w:pPr>
      <w:r>
        <w:rPr>
          <w:rFonts w:hint="eastAsia" w:ascii="Times New Roman" w:hAnsi="Times New Roman" w:eastAsia="宋体" w:cs="Times New Roman"/>
          <w:b w:val="0"/>
          <w:bCs/>
          <w:color w:val="auto"/>
          <w:sz w:val="28"/>
          <w:szCs w:val="28"/>
        </w:rPr>
        <w:t>根据附图及现场勘查可知，项目卫生防护距离内</w:t>
      </w:r>
      <w:r>
        <w:rPr>
          <w:rFonts w:hint="eastAsia" w:ascii="Times New Roman" w:hAnsi="Times New Roman" w:eastAsia="宋体" w:cs="Times New Roman"/>
          <w:b w:val="0"/>
          <w:bCs/>
          <w:color w:val="auto"/>
          <w:sz w:val="28"/>
          <w:szCs w:val="28"/>
          <w:lang w:val="en-US" w:eastAsia="zh-CN"/>
        </w:rPr>
        <w:t>有5户居民，</w:t>
      </w:r>
      <w:r>
        <w:rPr>
          <w:rFonts w:hint="eastAsia" w:ascii="Times New Roman" w:hAnsi="Times New Roman" w:eastAsia="宋体" w:cs="Times New Roman"/>
          <w:b w:val="0"/>
          <w:bCs/>
          <w:color w:val="auto"/>
          <w:sz w:val="28"/>
          <w:szCs w:val="28"/>
        </w:rPr>
        <w:t>业主已经与这</w:t>
      </w:r>
      <w:r>
        <w:rPr>
          <w:rFonts w:hint="eastAsia" w:ascii="Times New Roman" w:hAnsi="Times New Roman" w:eastAsia="宋体" w:cs="Times New Roman"/>
          <w:b w:val="0"/>
          <w:bCs/>
          <w:color w:val="auto"/>
          <w:sz w:val="28"/>
          <w:szCs w:val="28"/>
          <w:lang w:val="en-US" w:eastAsia="zh-CN"/>
        </w:rPr>
        <w:t>5</w:t>
      </w:r>
      <w:r>
        <w:rPr>
          <w:rFonts w:hint="eastAsia" w:ascii="Times New Roman" w:hAnsi="Times New Roman" w:eastAsia="宋体" w:cs="Times New Roman"/>
          <w:b w:val="0"/>
          <w:bCs/>
          <w:color w:val="auto"/>
          <w:sz w:val="28"/>
          <w:szCs w:val="28"/>
        </w:rPr>
        <w:t>户居民签订了租赁协议，租赁农户房屋作为职工住宿区</w:t>
      </w:r>
      <w:r>
        <w:rPr>
          <w:rFonts w:hint="eastAsia" w:ascii="Times New Roman" w:hAnsi="Times New Roman" w:eastAsia="宋体" w:cs="Times New Roman"/>
          <w:b w:val="0"/>
          <w:bCs/>
          <w:color w:val="auto"/>
          <w:sz w:val="28"/>
          <w:szCs w:val="28"/>
          <w:lang w:eastAsia="zh-CN"/>
        </w:rPr>
        <w:t>。</w:t>
      </w:r>
      <w:r>
        <w:rPr>
          <w:rFonts w:hint="eastAsia" w:ascii="Times New Roman" w:hAnsi="Times New Roman" w:eastAsia="宋体" w:cs="Times New Roman"/>
          <w:b w:val="0"/>
          <w:bCs/>
          <w:color w:val="auto"/>
          <w:sz w:val="28"/>
          <w:szCs w:val="28"/>
        </w:rPr>
        <w:t>项目运行期间不在内居住。</w:t>
      </w:r>
    </w:p>
    <w:p>
      <w:pPr>
        <w:pStyle w:val="12"/>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10.3.3环境风险防范措施</w:t>
      </w:r>
    </w:p>
    <w:p>
      <w:pPr>
        <w:pStyle w:val="12"/>
        <w:spacing w:line="360" w:lineRule="auto"/>
        <w:ind w:left="952" w:leftChars="240" w:hanging="280" w:hangingChars="100"/>
        <w:jc w:val="left"/>
        <w:rPr>
          <w:rFonts w:hint="eastAsia" w:ascii="Times New Roman" w:hAnsi="Times New Roman" w:eastAsia="宋体" w:cs="Times New Roman"/>
          <w:b w:val="0"/>
          <w:bCs/>
          <w:color w:val="auto"/>
          <w:sz w:val="28"/>
          <w:szCs w:val="28"/>
          <w:lang w:eastAsia="zh-CN"/>
        </w:rPr>
      </w:pPr>
      <w:r>
        <w:rPr>
          <w:rFonts w:hint="eastAsia" w:ascii="Times New Roman" w:hAnsi="Times New Roman" w:eastAsia="宋体" w:cs="Times New Roman"/>
          <w:b w:val="0"/>
          <w:bCs/>
          <w:color w:val="auto"/>
          <w:sz w:val="28"/>
          <w:szCs w:val="28"/>
        </w:rPr>
        <w:t>为减少环境风险事故的发生，建议单位应采取以下防范措施</w:t>
      </w:r>
      <w:r>
        <w:rPr>
          <w:rFonts w:hint="eastAsia" w:ascii="Times New Roman" w:hAnsi="Times New Roman" w:eastAsia="宋体" w:cs="Times New Roman"/>
          <w:b w:val="0"/>
          <w:bCs/>
          <w:color w:val="auto"/>
          <w:sz w:val="28"/>
          <w:szCs w:val="28"/>
          <w:lang w:eastAsia="zh-CN"/>
        </w:rPr>
        <w:t>：</w:t>
      </w:r>
    </w:p>
    <w:p>
      <w:pPr>
        <w:pStyle w:val="12"/>
        <w:numPr>
          <w:ilvl w:val="0"/>
          <w:numId w:val="12"/>
        </w:numPr>
        <w:spacing w:line="360" w:lineRule="auto"/>
        <w:ind w:left="45" w:firstLine="516"/>
        <w:jc w:val="left"/>
        <w:rPr>
          <w:rFonts w:ascii="Times New Roman" w:hAnsi="Times New Roman" w:eastAsia="宋体" w:cs="Times New Roman"/>
          <w:b w:val="0"/>
          <w:bCs/>
          <w:color w:val="auto"/>
          <w:sz w:val="28"/>
          <w:szCs w:val="28"/>
        </w:rPr>
      </w:pPr>
      <w:r>
        <w:rPr>
          <w:rFonts w:hint="eastAsia" w:ascii="Times New Roman" w:hAnsi="Times New Roman" w:eastAsia="宋体" w:cs="Times New Roman"/>
          <w:b w:val="0"/>
          <w:bCs/>
          <w:color w:val="auto"/>
          <w:sz w:val="28"/>
          <w:szCs w:val="28"/>
        </w:rPr>
        <w:t>日常生产过程中需要定期检查设备设施运行状况，检查各生产单元的情况确保污染物治理设施正常运行。</w:t>
      </w:r>
    </w:p>
    <w:p>
      <w:pPr>
        <w:pStyle w:val="12"/>
        <w:spacing w:line="360" w:lineRule="auto"/>
        <w:ind w:firstLine="560" w:firstLineChars="200"/>
        <w:jc w:val="left"/>
        <w:rPr>
          <w:rFonts w:ascii="Times New Roman" w:hAnsi="Times New Roman" w:eastAsia="宋体" w:cs="Times New Roman"/>
          <w:b w:val="0"/>
          <w:bCs/>
          <w:color w:val="auto"/>
          <w:sz w:val="28"/>
          <w:szCs w:val="28"/>
        </w:rPr>
      </w:pPr>
      <w:r>
        <w:rPr>
          <w:rFonts w:ascii="Times New Roman" w:hAnsi="Times New Roman" w:eastAsia="宋体" w:cs="Times New Roman"/>
          <w:b w:val="0"/>
          <w:bCs/>
          <w:color w:val="auto"/>
          <w:sz w:val="28"/>
          <w:szCs w:val="28"/>
        </w:rPr>
        <w:t>(2)建设单位应加强管理，建立完善的管理制度，设立专人负责日常环保工作，做好环保设施日常运行记录。</w:t>
      </w:r>
    </w:p>
    <w:p>
      <w:pPr>
        <w:pStyle w:val="12"/>
        <w:spacing w:line="360" w:lineRule="auto"/>
        <w:ind w:firstLine="560" w:firstLineChars="200"/>
        <w:jc w:val="left"/>
        <w:rPr>
          <w:rFonts w:ascii="Times New Roman" w:hAnsi="Times New Roman" w:eastAsia="宋体" w:cs="Times New Roman"/>
          <w:b w:val="0"/>
          <w:bCs/>
          <w:color w:val="auto"/>
          <w:sz w:val="28"/>
          <w:szCs w:val="28"/>
        </w:rPr>
      </w:pPr>
      <w:r>
        <w:rPr>
          <w:rFonts w:ascii="Times New Roman" w:hAnsi="Times New Roman" w:eastAsia="宋体" w:cs="Times New Roman"/>
          <w:b w:val="0"/>
          <w:bCs/>
          <w:color w:val="auto"/>
          <w:sz w:val="28"/>
          <w:szCs w:val="28"/>
        </w:rPr>
        <w:t>(3)定期组织员工环保培训，提高企业员工的环境保护意识。</w:t>
      </w:r>
    </w:p>
    <w:p>
      <w:pPr>
        <w:pStyle w:val="12"/>
        <w:spacing w:line="360" w:lineRule="auto"/>
        <w:ind w:firstLine="560" w:firstLineChars="200"/>
        <w:jc w:val="left"/>
        <w:rPr>
          <w:rFonts w:ascii="Times New Roman" w:hAnsi="Times New Roman" w:eastAsia="宋体" w:cs="Times New Roman"/>
          <w:color w:val="auto"/>
        </w:rPr>
      </w:pPr>
      <w:r>
        <w:rPr>
          <w:rFonts w:ascii="Times New Roman" w:hAnsi="Times New Roman" w:eastAsia="宋体" w:cs="Times New Roman"/>
          <w:b w:val="0"/>
          <w:bCs/>
          <w:color w:val="auto"/>
          <w:sz w:val="28"/>
          <w:szCs w:val="28"/>
        </w:rPr>
        <w:t>(4)建设单位应建立完善的环境风险应急预案和管理制度，一旦发生设备设施运行不稳定或故障，需及时向当地环保部门报告，并</w:t>
      </w:r>
      <w:r>
        <w:rPr>
          <w:rFonts w:hint="eastAsia" w:ascii="Times New Roman" w:hAnsi="Times New Roman" w:eastAsia="宋体" w:cs="Times New Roman"/>
          <w:b w:val="0"/>
          <w:bCs/>
          <w:color w:val="auto"/>
          <w:sz w:val="28"/>
          <w:szCs w:val="28"/>
          <w:lang w:val="en-US" w:eastAsia="zh-CN"/>
        </w:rPr>
        <w:t>采取相应应急措施</w:t>
      </w:r>
      <w:r>
        <w:rPr>
          <w:rFonts w:ascii="Times New Roman" w:hAnsi="Times New Roman" w:eastAsia="宋体" w:cs="Times New Roman"/>
          <w:b w:val="0"/>
          <w:bCs/>
          <w:color w:val="auto"/>
          <w:sz w:val="28"/>
          <w:szCs w:val="28"/>
        </w:rPr>
        <w:t>。</w:t>
      </w:r>
    </w:p>
    <w:p>
      <w:pPr>
        <w:pStyle w:val="12"/>
        <w:jc w:val="left"/>
        <w:rPr>
          <w:rFonts w:ascii="Times New Roman" w:hAnsi="Times New Roman" w:eastAsia="宋体" w:cs="Times New Roman"/>
          <w:color w:val="auto"/>
          <w:sz w:val="28"/>
          <w:szCs w:val="28"/>
        </w:rPr>
      </w:pPr>
      <w:r>
        <w:rPr>
          <w:rFonts w:hint="eastAsia" w:ascii="Times New Roman" w:hAnsi="Times New Roman" w:eastAsia="宋体" w:cs="Times New Roman"/>
          <w:color w:val="auto"/>
          <w:sz w:val="28"/>
          <w:szCs w:val="28"/>
        </w:rPr>
        <w:t>10.3.3事故应急救援对策措施</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bCs/>
          <w:color w:val="auto"/>
          <w:szCs w:val="28"/>
        </w:rPr>
        <w:t>公司目前未制定应急预案，建议尽快编制完成并进行备案。</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10.4验收结论</w:t>
      </w:r>
    </w:p>
    <w:p>
      <w:pPr>
        <w:ind w:firstLine="560" w:firstLineChars="200"/>
        <w:rPr>
          <w:rFonts w:ascii="Times New Roman" w:hAnsi="Times New Roman" w:eastAsia="宋体" w:cs="Times New Roman"/>
          <w:color w:val="auto"/>
        </w:rPr>
      </w:pPr>
      <w:r>
        <w:rPr>
          <w:rFonts w:hint="eastAsia" w:ascii="Times New Roman" w:hAnsi="Times New Roman" w:eastAsia="宋体" w:cs="Times New Roman"/>
          <w:color w:val="auto"/>
        </w:rPr>
        <w:t>综上所述，仁寿德康农牧有限公司“仁寿德康乐群村育肥场”落实了环境影响评价文件及批复要求，落实了相应的环境保护措施，工程环境保护档案资料齐全。在项目建设过程中，环保设施和主体工程同时建设，并做到了与主体工程同步投入运行，执行了建设项目“三同时”要求。</w:t>
      </w:r>
    </w:p>
    <w:p>
      <w:pPr>
        <w:ind w:firstLine="560" w:firstLineChars="200"/>
        <w:jc w:val="both"/>
        <w:rPr>
          <w:rFonts w:ascii="Times New Roman" w:hAnsi="Times New Roman" w:eastAsia="宋体" w:cs="Times New Roman"/>
          <w:color w:val="auto"/>
        </w:rPr>
      </w:pPr>
      <w:r>
        <w:rPr>
          <w:rFonts w:hint="eastAsia" w:ascii="Times New Roman" w:hAnsi="Times New Roman" w:eastAsia="宋体" w:cs="Times New Roman"/>
          <w:color w:val="auto"/>
        </w:rPr>
        <w:t>四川锡水金山环保科技有限公司</w:t>
      </w:r>
      <w:r>
        <w:rPr>
          <w:rFonts w:hint="eastAsia" w:ascii="Times New Roman" w:hAnsi="Times New Roman" w:eastAsia="宋体" w:cs="Times New Roman"/>
          <w:color w:val="auto"/>
          <w:lang w:val="en-US" w:eastAsia="zh-CN"/>
        </w:rPr>
        <w:t>监</w:t>
      </w:r>
      <w:r>
        <w:rPr>
          <w:rFonts w:hint="eastAsia" w:ascii="Times New Roman" w:hAnsi="Times New Roman" w:eastAsia="宋体" w:cs="Times New Roman"/>
          <w:color w:val="auto"/>
        </w:rPr>
        <w:t>测报告</w:t>
      </w:r>
      <w:r>
        <w:rPr>
          <w:rFonts w:hint="eastAsia" w:ascii="Times New Roman" w:hAnsi="Times New Roman" w:eastAsia="宋体" w:cs="Times New Roman"/>
          <w:color w:val="auto"/>
          <w:lang w:eastAsia="zh-CN"/>
        </w:rPr>
        <w:t>（SCXSJSHBKJYXGS8649-0001）</w:t>
      </w:r>
      <w:r>
        <w:rPr>
          <w:rFonts w:hint="eastAsia" w:ascii="Times New Roman" w:hAnsi="Times New Roman" w:eastAsia="宋体" w:cs="Times New Roman"/>
          <w:color w:val="auto"/>
        </w:rPr>
        <w:t>可知，各项污染物排放浓度及排放量均符合评价标准及环境影响报告表审批要求，具备竣工环境保护验收条件，项目不存在《建设项目竣工环境保护验收暂行办法》中所规定的验收不合格情形。建议仁寿德康农牧有限公司“仁寿德康乐群村育肥场”通过竣工环境保护验收。</w:t>
      </w:r>
    </w:p>
    <w:p>
      <w:pPr>
        <w:pStyle w:val="6"/>
        <w:rPr>
          <w:rFonts w:ascii="Times New Roman" w:hAnsi="Times New Roman" w:eastAsia="宋体" w:cs="Times New Roman"/>
          <w:color w:val="auto"/>
        </w:rPr>
      </w:pPr>
      <w:r>
        <w:rPr>
          <w:rFonts w:hint="eastAsia" w:ascii="Times New Roman" w:hAnsi="Times New Roman" w:eastAsia="宋体" w:cs="Times New Roman"/>
          <w:color w:val="auto"/>
        </w:rPr>
        <w:t>10.5建议</w:t>
      </w:r>
    </w:p>
    <w:p>
      <w:pPr>
        <w:numPr>
          <w:ilvl w:val="0"/>
          <w:numId w:val="13"/>
        </w:numPr>
        <w:rPr>
          <w:rFonts w:ascii="Times New Roman" w:hAnsi="Times New Roman" w:eastAsia="宋体" w:cs="Times New Roman"/>
          <w:color w:val="auto"/>
          <w:szCs w:val="28"/>
        </w:rPr>
      </w:pPr>
      <w:r>
        <w:rPr>
          <w:rFonts w:hint="eastAsia" w:ascii="Times New Roman" w:hAnsi="Times New Roman" w:eastAsia="宋体" w:cs="Times New Roman"/>
          <w:color w:val="auto"/>
          <w:szCs w:val="28"/>
        </w:rPr>
        <w:t>尽快完成应急预案的编制和备案。</w:t>
      </w:r>
    </w:p>
    <w:p>
      <w:pPr>
        <w:pStyle w:val="20"/>
        <w:numPr>
          <w:ilvl w:val="0"/>
          <w:numId w:val="13"/>
        </w:numPr>
        <w:ind w:leftChars="0" w:firstLine="0" w:firstLineChars="0"/>
        <w:jc w:val="left"/>
        <w:rPr>
          <w:rFonts w:ascii="Times New Roman" w:hAnsi="Times New Roman" w:eastAsia="宋体" w:cs="Times New Roman"/>
          <w:color w:val="auto"/>
        </w:rPr>
      </w:pPr>
      <w:r>
        <w:rPr>
          <w:rFonts w:hint="eastAsia" w:ascii="Times New Roman" w:hAnsi="Times New Roman" w:eastAsia="宋体" w:cs="Times New Roman"/>
          <w:color w:val="auto"/>
        </w:rPr>
        <w:t>加强环境设施管理和检查，定期对污染物排放进行检测，确保污染物长期、稳定达标排放。</w:t>
      </w:r>
    </w:p>
    <w:p>
      <w:pPr>
        <w:pStyle w:val="20"/>
        <w:numPr>
          <w:ilvl w:val="0"/>
          <w:numId w:val="13"/>
        </w:numPr>
        <w:ind w:leftChars="0" w:firstLine="0" w:firstLineChars="0"/>
        <w:jc w:val="left"/>
        <w:rPr>
          <w:rFonts w:ascii="Times New Roman" w:hAnsi="Times New Roman" w:cs="Times New Roman"/>
          <w:b/>
          <w:bCs/>
          <w:color w:val="auto"/>
          <w:szCs w:val="28"/>
        </w:rPr>
        <w:sectPr>
          <w:footerReference r:id="rId9" w:type="default"/>
          <w:pgSz w:w="11906" w:h="16838"/>
          <w:pgMar w:top="1440" w:right="1800" w:bottom="1440" w:left="1800" w:header="851" w:footer="992" w:gutter="0"/>
          <w:pgNumType w:start="52"/>
          <w:cols w:space="425" w:num="1"/>
          <w:docGrid w:type="lines" w:linePitch="312" w:charSpace="0"/>
        </w:sectPr>
      </w:pPr>
      <w:r>
        <w:rPr>
          <w:rFonts w:hint="eastAsia" w:ascii="Times New Roman" w:hAnsi="Times New Roman" w:eastAsia="宋体" w:cs="Times New Roman"/>
          <w:color w:val="auto"/>
        </w:rPr>
        <w:t>加强管理，注意风险防范，防治发生污染和安全事故</w:t>
      </w:r>
      <w:r>
        <w:rPr>
          <w:rFonts w:hint="eastAsia" w:ascii="Times New Roman" w:hAnsi="Times New Roman" w:cs="Times New Roman"/>
          <w:color w:val="auto"/>
        </w:rPr>
        <w:t>。</w:t>
      </w:r>
    </w:p>
    <w:p>
      <w:pPr>
        <w:spacing w:before="62" w:beforeLines="20" w:after="156" w:afterLines="50" w:line="300" w:lineRule="exact"/>
        <w:ind w:firstLine="602" w:firstLineChars="200"/>
        <w:jc w:val="center"/>
        <w:rPr>
          <w:rFonts w:ascii="Times New Roman" w:hAnsi="Times New Roman" w:eastAsia="宋体" w:cs="Times New Roman"/>
          <w:b/>
          <w:color w:val="auto"/>
          <w:position w:val="-6"/>
          <w:sz w:val="30"/>
          <w:szCs w:val="30"/>
        </w:rPr>
      </w:pPr>
      <w:r>
        <w:rPr>
          <w:rFonts w:ascii="Times New Roman" w:hAnsi="Times New Roman" w:eastAsia="宋体" w:cs="Times New Roman"/>
          <w:b/>
          <w:color w:val="auto"/>
          <w:position w:val="-6"/>
          <w:sz w:val="30"/>
          <w:szCs w:val="30"/>
        </w:rPr>
        <w:t>建设项目工程竣工环境保护“三同时”验收登记表</w:t>
      </w:r>
    </w:p>
    <w:p>
      <w:pPr>
        <w:spacing w:line="400" w:lineRule="exact"/>
        <w:ind w:firstLine="482" w:firstLineChars="200"/>
        <w:rPr>
          <w:rFonts w:ascii="Times New Roman" w:hAnsi="Times New Roman" w:eastAsia="宋体" w:cs="Times New Roman"/>
          <w:b/>
          <w:color w:val="auto"/>
          <w:sz w:val="24"/>
        </w:rPr>
      </w:pPr>
      <w:r>
        <w:rPr>
          <w:rFonts w:ascii="Times New Roman" w:hAnsi="Times New Roman" w:eastAsia="宋体" w:cs="Times New Roman"/>
          <w:b/>
          <w:color w:val="auto"/>
          <w:sz w:val="24"/>
        </w:rPr>
        <w:t xml:space="preserve">填表单位(盖章):  </w:t>
      </w:r>
      <w:r>
        <w:rPr>
          <w:rFonts w:hint="eastAsia" w:ascii="Times New Roman" w:hAnsi="Times New Roman" w:eastAsia="宋体" w:cs="Times New Roman"/>
          <w:b/>
          <w:color w:val="auto"/>
          <w:sz w:val="24"/>
        </w:rPr>
        <w:t xml:space="preserve">仁寿德康农牧有限公司         </w:t>
      </w:r>
      <w:r>
        <w:rPr>
          <w:rFonts w:ascii="Times New Roman" w:hAnsi="Times New Roman" w:eastAsia="宋体" w:cs="Times New Roman"/>
          <w:b/>
          <w:color w:val="auto"/>
          <w:sz w:val="24"/>
        </w:rPr>
        <w:t>填表人(签字):                        项目经办人(签字):</w:t>
      </w:r>
    </w:p>
    <w:tbl>
      <w:tblPr>
        <w:tblStyle w:val="21"/>
        <w:tblpPr w:leftFromText="180" w:rightFromText="180" w:vertAnchor="page" w:horzAnchor="page" w:tblpXSpec="center" w:tblpY="2810"/>
        <w:tblOverlap w:val="never"/>
        <w:tblW w:w="15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12"/>
        <w:gridCol w:w="1730"/>
        <w:gridCol w:w="237"/>
        <w:gridCol w:w="656"/>
        <w:gridCol w:w="320"/>
        <w:gridCol w:w="266"/>
        <w:gridCol w:w="948"/>
        <w:gridCol w:w="113"/>
        <w:gridCol w:w="642"/>
        <w:gridCol w:w="236"/>
        <w:gridCol w:w="223"/>
        <w:gridCol w:w="264"/>
        <w:gridCol w:w="995"/>
        <w:gridCol w:w="543"/>
        <w:gridCol w:w="618"/>
        <w:gridCol w:w="139"/>
        <w:gridCol w:w="462"/>
        <w:gridCol w:w="751"/>
        <w:gridCol w:w="284"/>
        <w:gridCol w:w="510"/>
        <w:gridCol w:w="419"/>
        <w:gridCol w:w="1019"/>
        <w:gridCol w:w="195"/>
        <w:gridCol w:w="145"/>
        <w:gridCol w:w="93"/>
        <w:gridCol w:w="609"/>
        <w:gridCol w:w="391"/>
        <w:gridCol w:w="307"/>
        <w:gridCol w:w="516"/>
        <w:gridCol w:w="433"/>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59" w:hRule="atLeast"/>
          <w:jc w:val="center"/>
        </w:trPr>
        <w:tc>
          <w:tcPr>
            <w:tcW w:w="612" w:type="dxa"/>
            <w:vMerge w:val="restart"/>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建设</w:t>
            </w:r>
          </w:p>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项目</w:t>
            </w: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项目名称</w:t>
            </w:r>
          </w:p>
        </w:tc>
        <w:tc>
          <w:tcPr>
            <w:tcW w:w="6425" w:type="dxa"/>
            <w:gridSpan w:val="14"/>
            <w:vAlign w:val="center"/>
          </w:tcPr>
          <w:p>
            <w:pPr>
              <w:pStyle w:val="25"/>
              <w:jc w:val="center"/>
              <w:rPr>
                <w:rFonts w:ascii="Times New Roman" w:hAnsi="Times New Roman" w:cs="Times New Roman"/>
                <w:color w:val="auto"/>
                <w:sz w:val="18"/>
                <w:szCs w:val="18"/>
              </w:rPr>
            </w:pPr>
            <w:r>
              <w:rPr>
                <w:rFonts w:hint="eastAsia" w:ascii="Times New Roman" w:hAnsi="Times New Roman" w:cs="Times New Roman"/>
                <w:color w:val="auto"/>
                <w:sz w:val="18"/>
                <w:szCs w:val="18"/>
              </w:rPr>
              <w:t>仁寿德康乐群村育肥场</w:t>
            </w:r>
            <w:r>
              <w:rPr>
                <w:rFonts w:ascii="Times New Roman" w:hAnsi="Times New Roman" w:cs="Times New Roman"/>
                <w:color w:val="auto"/>
                <w:sz w:val="18"/>
                <w:szCs w:val="18"/>
              </w:rPr>
              <w:t xml:space="preserve">   </w:t>
            </w:r>
          </w:p>
        </w:tc>
        <w:tc>
          <w:tcPr>
            <w:tcW w:w="1545"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建设地点</w:t>
            </w:r>
          </w:p>
        </w:tc>
        <w:tc>
          <w:tcPr>
            <w:tcW w:w="4931" w:type="dxa"/>
            <w:gridSpan w:val="11"/>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仁寿县虞丞乡乐群村2，3，5组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建设单位</w:t>
            </w:r>
          </w:p>
        </w:tc>
        <w:tc>
          <w:tcPr>
            <w:tcW w:w="6425" w:type="dxa"/>
            <w:gridSpan w:val="14"/>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cs="Times New Roman"/>
                <w:color w:val="auto"/>
                <w:sz w:val="18"/>
                <w:szCs w:val="18"/>
              </w:rPr>
              <w:t>仁寿德康农牧有限公司</w:t>
            </w:r>
          </w:p>
        </w:tc>
        <w:tc>
          <w:tcPr>
            <w:tcW w:w="1545"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邮编</w:t>
            </w:r>
          </w:p>
        </w:tc>
        <w:tc>
          <w:tcPr>
            <w:tcW w:w="1778" w:type="dxa"/>
            <w:gridSpan w:val="4"/>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rPr>
              <w:t>620</w:t>
            </w:r>
            <w:r>
              <w:rPr>
                <w:rFonts w:hint="eastAsia" w:ascii="Times New Roman" w:hAnsi="Times New Roman" w:eastAsia="宋体" w:cs="Times New Roman"/>
                <w:bCs/>
                <w:color w:val="auto"/>
                <w:sz w:val="18"/>
                <w:szCs w:val="18"/>
                <w:lang w:val="en-US" w:eastAsia="zh-CN"/>
              </w:rPr>
              <w:t>500</w:t>
            </w:r>
          </w:p>
        </w:tc>
        <w:tc>
          <w:tcPr>
            <w:tcW w:w="1400" w:type="dxa"/>
            <w:gridSpan w:val="4"/>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联系电话</w:t>
            </w:r>
          </w:p>
        </w:tc>
        <w:tc>
          <w:tcPr>
            <w:tcW w:w="1753" w:type="dxa"/>
            <w:gridSpan w:val="3"/>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rPr>
              <w:t>13</w:t>
            </w:r>
            <w:r>
              <w:rPr>
                <w:rFonts w:hint="eastAsia" w:ascii="Times New Roman" w:hAnsi="Times New Roman" w:eastAsia="宋体" w:cs="Times New Roman"/>
                <w:bCs/>
                <w:color w:val="auto"/>
                <w:sz w:val="18"/>
                <w:szCs w:val="18"/>
                <w:lang w:val="en-US" w:eastAsia="zh-CN"/>
              </w:rPr>
              <w:t>795543505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行业类别</w:t>
            </w:r>
          </w:p>
        </w:tc>
        <w:tc>
          <w:tcPr>
            <w:tcW w:w="2190" w:type="dxa"/>
            <w:gridSpan w:val="4"/>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lang w:val="en-US" w:eastAsia="zh-CN"/>
              </w:rPr>
              <w:t>猪的饲养</w:t>
            </w:r>
            <w:r>
              <w:rPr>
                <w:rFonts w:ascii="Times New Roman" w:hAnsi="Times New Roman" w:eastAsia="宋体" w:cs="Times New Roman"/>
                <w:bCs/>
                <w:color w:val="auto"/>
                <w:sz w:val="18"/>
                <w:szCs w:val="18"/>
              </w:rPr>
              <w:t>（</w:t>
            </w:r>
            <w:r>
              <w:rPr>
                <w:rFonts w:hint="eastAsia" w:ascii="Times New Roman" w:hAnsi="Times New Roman" w:eastAsia="宋体" w:cs="Times New Roman"/>
                <w:bCs/>
                <w:color w:val="auto"/>
                <w:sz w:val="18"/>
                <w:szCs w:val="18"/>
                <w:lang w:val="en-US" w:eastAsia="zh-CN"/>
              </w:rPr>
              <w:t>A0313</w:t>
            </w:r>
            <w:r>
              <w:rPr>
                <w:rFonts w:ascii="Times New Roman" w:hAnsi="Times New Roman" w:eastAsia="宋体" w:cs="Times New Roman"/>
                <w:bCs/>
                <w:color w:val="auto"/>
                <w:sz w:val="18"/>
                <w:szCs w:val="18"/>
              </w:rPr>
              <w:t>）</w:t>
            </w:r>
          </w:p>
        </w:tc>
        <w:tc>
          <w:tcPr>
            <w:tcW w:w="991"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建设性质</w:t>
            </w:r>
          </w:p>
        </w:tc>
        <w:tc>
          <w:tcPr>
            <w:tcW w:w="3244" w:type="dxa"/>
            <w:gridSpan w:val="7"/>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■新建  □改扩建</w:t>
            </w:r>
            <w:r>
              <w:rPr>
                <w:rFonts w:hint="eastAsia" w:ascii="Times New Roman" w:hAnsi="Times New Roman" w:eastAsia="宋体" w:cs="Times New Roman"/>
                <w:bCs/>
                <w:color w:val="auto"/>
                <w:sz w:val="18"/>
                <w:szCs w:val="18"/>
              </w:rPr>
              <w:t xml:space="preserve"> </w:t>
            </w:r>
            <w:r>
              <w:rPr>
                <w:rFonts w:ascii="Times New Roman" w:hAnsi="Times New Roman" w:eastAsia="宋体" w:cs="Times New Roman"/>
                <w:bCs/>
                <w:color w:val="auto"/>
                <w:sz w:val="18"/>
                <w:szCs w:val="18"/>
              </w:rPr>
              <w:t>□迁建</w:t>
            </w:r>
            <w:r>
              <w:rPr>
                <w:rFonts w:hint="eastAsia" w:ascii="Times New Roman" w:hAnsi="Times New Roman" w:eastAsia="宋体" w:cs="Times New Roman"/>
                <w:bCs/>
                <w:color w:val="auto"/>
                <w:sz w:val="18"/>
                <w:szCs w:val="18"/>
              </w:rPr>
              <w:t xml:space="preserve"> </w:t>
            </w:r>
            <w:r>
              <w:rPr>
                <w:rFonts w:ascii="Times New Roman" w:hAnsi="Times New Roman" w:eastAsia="宋体" w:cs="Times New Roman"/>
                <w:bCs/>
                <w:color w:val="auto"/>
                <w:sz w:val="18"/>
                <w:szCs w:val="18"/>
              </w:rPr>
              <w:t>□技改</w:t>
            </w:r>
          </w:p>
        </w:tc>
        <w:tc>
          <w:tcPr>
            <w:tcW w:w="1545"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建设项目开工日期</w:t>
            </w:r>
          </w:p>
        </w:tc>
        <w:tc>
          <w:tcPr>
            <w:tcW w:w="1778" w:type="dxa"/>
            <w:gridSpan w:val="4"/>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202</w:t>
            </w:r>
            <w:r>
              <w:rPr>
                <w:rFonts w:hint="eastAsia" w:ascii="Times New Roman" w:hAnsi="Times New Roman" w:eastAsia="宋体" w:cs="Times New Roman"/>
                <w:bCs/>
                <w:color w:val="auto"/>
                <w:sz w:val="18"/>
                <w:szCs w:val="18"/>
                <w:lang w:val="en-US" w:eastAsia="zh-CN"/>
              </w:rPr>
              <w:t>1</w:t>
            </w:r>
            <w:r>
              <w:rPr>
                <w:rFonts w:ascii="Times New Roman" w:hAnsi="Times New Roman" w:eastAsia="宋体" w:cs="Times New Roman"/>
                <w:bCs/>
                <w:color w:val="auto"/>
                <w:sz w:val="18"/>
                <w:szCs w:val="18"/>
              </w:rPr>
              <w:t>年</w:t>
            </w:r>
            <w:r>
              <w:rPr>
                <w:rFonts w:hint="eastAsia" w:ascii="Times New Roman" w:hAnsi="Times New Roman" w:eastAsia="宋体" w:cs="Times New Roman"/>
                <w:bCs/>
                <w:color w:val="auto"/>
                <w:sz w:val="18"/>
                <w:szCs w:val="18"/>
                <w:lang w:val="en-US" w:eastAsia="zh-CN"/>
              </w:rPr>
              <w:t>9</w:t>
            </w:r>
            <w:r>
              <w:rPr>
                <w:rFonts w:ascii="Times New Roman" w:hAnsi="Times New Roman" w:eastAsia="宋体" w:cs="Times New Roman"/>
                <w:bCs/>
                <w:color w:val="auto"/>
                <w:sz w:val="18"/>
                <w:szCs w:val="18"/>
              </w:rPr>
              <w:t>月</w:t>
            </w:r>
          </w:p>
        </w:tc>
        <w:tc>
          <w:tcPr>
            <w:tcW w:w="1400" w:type="dxa"/>
            <w:gridSpan w:val="4"/>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投入试运行日期</w:t>
            </w:r>
          </w:p>
        </w:tc>
        <w:tc>
          <w:tcPr>
            <w:tcW w:w="1753" w:type="dxa"/>
            <w:gridSpan w:val="3"/>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rPr>
              <w:t>202</w:t>
            </w:r>
            <w:r>
              <w:rPr>
                <w:rFonts w:hint="eastAsia" w:ascii="Times New Roman" w:hAnsi="Times New Roman" w:eastAsia="宋体" w:cs="Times New Roman"/>
                <w:bCs/>
                <w:color w:val="auto"/>
                <w:sz w:val="18"/>
                <w:szCs w:val="18"/>
                <w:lang w:val="en-US" w:eastAsia="zh-CN"/>
              </w:rPr>
              <w:t>2</w:t>
            </w:r>
            <w:r>
              <w:rPr>
                <w:rFonts w:ascii="Times New Roman" w:hAnsi="Times New Roman" w:eastAsia="宋体" w:cs="Times New Roman"/>
                <w:bCs/>
                <w:color w:val="auto"/>
                <w:sz w:val="18"/>
                <w:szCs w:val="18"/>
              </w:rPr>
              <w:t>年</w:t>
            </w:r>
            <w:r>
              <w:rPr>
                <w:rFonts w:hint="eastAsia" w:ascii="Times New Roman" w:hAnsi="Times New Roman" w:eastAsia="宋体" w:cs="Times New Roman"/>
                <w:bCs/>
                <w:color w:val="auto"/>
                <w:sz w:val="18"/>
                <w:szCs w:val="18"/>
                <w:lang w:val="en-US" w:eastAsia="zh-CN"/>
              </w:rPr>
              <w:t>10</w:t>
            </w:r>
            <w:r>
              <w:rPr>
                <w:rFonts w:ascii="Times New Roman" w:hAnsi="Times New Roman" w:eastAsia="宋体" w:cs="Times New Roman"/>
                <w:bCs/>
                <w:color w:val="auto"/>
                <w:sz w:val="18"/>
                <w:szCs w:val="18"/>
              </w:rPr>
              <w:t>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设计生产能力</w:t>
            </w:r>
          </w:p>
        </w:tc>
        <w:tc>
          <w:tcPr>
            <w:tcW w:w="6425" w:type="dxa"/>
            <w:gridSpan w:val="14"/>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lang w:val="en-US" w:eastAsia="zh-CN"/>
              </w:rPr>
              <w:t>设计</w:t>
            </w:r>
            <w:r>
              <w:rPr>
                <w:rFonts w:hint="eastAsia" w:ascii="Times New Roman" w:hAnsi="Times New Roman" w:eastAsia="宋体" w:cs="Times New Roman"/>
                <w:bCs/>
                <w:color w:val="auto"/>
                <w:sz w:val="18"/>
                <w:szCs w:val="18"/>
              </w:rPr>
              <w:t>年存栏生猪15000头，出栏生猪30000头</w:t>
            </w:r>
          </w:p>
        </w:tc>
        <w:tc>
          <w:tcPr>
            <w:tcW w:w="1545"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实际生产能力</w:t>
            </w:r>
          </w:p>
        </w:tc>
        <w:tc>
          <w:tcPr>
            <w:tcW w:w="4931" w:type="dxa"/>
            <w:gridSpan w:val="11"/>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lang w:val="en-US" w:eastAsia="zh-CN"/>
              </w:rPr>
              <w:t>实际</w:t>
            </w:r>
            <w:r>
              <w:rPr>
                <w:rFonts w:hint="eastAsia" w:ascii="Times New Roman" w:hAnsi="Times New Roman" w:eastAsia="宋体" w:cs="Times New Roman"/>
                <w:bCs/>
                <w:color w:val="auto"/>
                <w:sz w:val="18"/>
                <w:szCs w:val="18"/>
              </w:rPr>
              <w:t>年存栏生猪15000头，出栏生猪30000头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0"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投资总概算(万元)</w:t>
            </w:r>
          </w:p>
        </w:tc>
        <w:tc>
          <w:tcPr>
            <w:tcW w:w="1242" w:type="dxa"/>
            <w:gridSpan w:val="3"/>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4840</w:t>
            </w:r>
          </w:p>
        </w:tc>
        <w:tc>
          <w:tcPr>
            <w:tcW w:w="2426" w:type="dxa"/>
            <w:gridSpan w:val="6"/>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环保投资总概算(万元)</w:t>
            </w:r>
          </w:p>
        </w:tc>
        <w:tc>
          <w:tcPr>
            <w:tcW w:w="1538" w:type="dxa"/>
            <w:gridSpan w:val="2"/>
            <w:vAlign w:val="center"/>
          </w:tcPr>
          <w:p>
            <w:pPr>
              <w:spacing w:line="240" w:lineRule="atLeast"/>
              <w:ind w:right="-143" w:rightChars="-51"/>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340.5</w:t>
            </w:r>
          </w:p>
        </w:tc>
        <w:tc>
          <w:tcPr>
            <w:tcW w:w="1219" w:type="dxa"/>
            <w:gridSpan w:val="3"/>
            <w:vAlign w:val="center"/>
          </w:tcPr>
          <w:p>
            <w:pPr>
              <w:spacing w:line="240" w:lineRule="atLeast"/>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所占比例</w:t>
            </w:r>
          </w:p>
        </w:tc>
        <w:tc>
          <w:tcPr>
            <w:tcW w:w="1545" w:type="dxa"/>
            <w:gridSpan w:val="3"/>
            <w:vAlign w:val="center"/>
          </w:tcPr>
          <w:p>
            <w:pPr>
              <w:spacing w:line="240" w:lineRule="atLeast"/>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lang w:val="en-US" w:eastAsia="zh-CN"/>
              </w:rPr>
              <w:t>7.04</w:t>
            </w:r>
            <w:r>
              <w:rPr>
                <w:rFonts w:ascii="Times New Roman" w:hAnsi="Times New Roman" w:eastAsia="宋体" w:cs="Times New Roman"/>
                <w:bCs/>
                <w:color w:val="auto"/>
                <w:sz w:val="18"/>
                <w:szCs w:val="18"/>
              </w:rPr>
              <w:t>%</w:t>
            </w:r>
          </w:p>
        </w:tc>
        <w:tc>
          <w:tcPr>
            <w:tcW w:w="1871" w:type="dxa"/>
            <w:gridSpan w:val="5"/>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环保设施设计单位</w:t>
            </w:r>
          </w:p>
        </w:tc>
        <w:tc>
          <w:tcPr>
            <w:tcW w:w="3060" w:type="dxa"/>
            <w:gridSpan w:val="6"/>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四川省诚程节能环保科技有限公司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实际总投资(万元)</w:t>
            </w:r>
          </w:p>
        </w:tc>
        <w:tc>
          <w:tcPr>
            <w:tcW w:w="1242" w:type="dxa"/>
            <w:gridSpan w:val="3"/>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rPr>
              <w:t>4</w:t>
            </w:r>
            <w:r>
              <w:rPr>
                <w:rFonts w:hint="eastAsia" w:ascii="Times New Roman" w:hAnsi="Times New Roman" w:eastAsia="宋体" w:cs="Times New Roman"/>
                <w:bCs/>
                <w:color w:val="auto"/>
                <w:sz w:val="18"/>
                <w:szCs w:val="18"/>
                <w:lang w:val="en-US" w:eastAsia="zh-CN"/>
              </w:rPr>
              <w:t>840</w:t>
            </w:r>
          </w:p>
        </w:tc>
        <w:tc>
          <w:tcPr>
            <w:tcW w:w="2426" w:type="dxa"/>
            <w:gridSpan w:val="6"/>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环保投资总概算(万元)</w:t>
            </w:r>
          </w:p>
        </w:tc>
        <w:tc>
          <w:tcPr>
            <w:tcW w:w="1538" w:type="dxa"/>
            <w:gridSpan w:val="2"/>
            <w:vAlign w:val="center"/>
          </w:tcPr>
          <w:p>
            <w:pPr>
              <w:spacing w:line="240" w:lineRule="atLeast"/>
              <w:ind w:right="-143" w:rightChars="-51"/>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348.5</w:t>
            </w:r>
          </w:p>
        </w:tc>
        <w:tc>
          <w:tcPr>
            <w:tcW w:w="1219" w:type="dxa"/>
            <w:gridSpan w:val="3"/>
            <w:vAlign w:val="center"/>
          </w:tcPr>
          <w:p>
            <w:pPr>
              <w:spacing w:line="240" w:lineRule="atLeast"/>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所占比例</w:t>
            </w:r>
          </w:p>
        </w:tc>
        <w:tc>
          <w:tcPr>
            <w:tcW w:w="1545" w:type="dxa"/>
            <w:gridSpan w:val="3"/>
            <w:vAlign w:val="center"/>
          </w:tcPr>
          <w:p>
            <w:pPr>
              <w:spacing w:line="240" w:lineRule="atLeast"/>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lang w:val="en-US" w:eastAsia="zh-CN"/>
              </w:rPr>
              <w:t>7.21</w:t>
            </w:r>
            <w:r>
              <w:rPr>
                <w:rFonts w:ascii="Times New Roman" w:hAnsi="Times New Roman" w:eastAsia="宋体" w:cs="Times New Roman"/>
                <w:bCs/>
                <w:color w:val="auto"/>
                <w:sz w:val="18"/>
                <w:szCs w:val="18"/>
              </w:rPr>
              <w:t>%</w:t>
            </w:r>
          </w:p>
        </w:tc>
        <w:tc>
          <w:tcPr>
            <w:tcW w:w="1871" w:type="dxa"/>
            <w:gridSpan w:val="5"/>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环保设施施工单位</w:t>
            </w:r>
          </w:p>
        </w:tc>
        <w:tc>
          <w:tcPr>
            <w:tcW w:w="3060" w:type="dxa"/>
            <w:gridSpan w:val="6"/>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江苏华丽智能科技股份有限公司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环评审批部门</w:t>
            </w:r>
          </w:p>
        </w:tc>
        <w:tc>
          <w:tcPr>
            <w:tcW w:w="2190" w:type="dxa"/>
            <w:gridSpan w:val="4"/>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眉山市生态</w:t>
            </w:r>
            <w:r>
              <w:rPr>
                <w:rFonts w:ascii="Times New Roman" w:hAnsi="Times New Roman" w:eastAsia="宋体" w:cs="Times New Roman"/>
                <w:bCs/>
                <w:color w:val="auto"/>
                <w:sz w:val="18"/>
                <w:szCs w:val="18"/>
              </w:rPr>
              <w:t>环境局</w:t>
            </w:r>
          </w:p>
        </w:tc>
        <w:tc>
          <w:tcPr>
            <w:tcW w:w="991"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批准文号</w:t>
            </w:r>
          </w:p>
        </w:tc>
        <w:tc>
          <w:tcPr>
            <w:tcW w:w="2025" w:type="dxa"/>
            <w:gridSpan w:val="4"/>
            <w:vAlign w:val="center"/>
          </w:tcPr>
          <w:p>
            <w:pPr>
              <w:spacing w:line="240" w:lineRule="auto"/>
              <w:jc w:val="center"/>
              <w:rPr>
                <w:rFonts w:ascii="Times New Roman" w:hAnsi="Times New Roman" w:eastAsia="宋体" w:cs="Times New Roman"/>
                <w:bCs/>
                <w:color w:val="auto"/>
                <w:sz w:val="15"/>
                <w:szCs w:val="15"/>
              </w:rPr>
            </w:pPr>
            <w:r>
              <w:rPr>
                <w:rFonts w:hint="eastAsia" w:ascii="Times New Roman" w:hAnsi="Times New Roman" w:eastAsia="宋体" w:cs="Times New Roman"/>
                <w:bCs/>
                <w:color w:val="auto"/>
                <w:sz w:val="18"/>
                <w:szCs w:val="18"/>
              </w:rPr>
              <w:t>眉市环建函〔2021〕65号</w:t>
            </w:r>
          </w:p>
        </w:tc>
        <w:tc>
          <w:tcPr>
            <w:tcW w:w="1219"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批准日期</w:t>
            </w:r>
          </w:p>
        </w:tc>
        <w:tc>
          <w:tcPr>
            <w:tcW w:w="1545"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20</w:t>
            </w:r>
            <w:r>
              <w:rPr>
                <w:rFonts w:hint="eastAsia" w:ascii="Times New Roman" w:hAnsi="Times New Roman" w:eastAsia="宋体" w:cs="Times New Roman"/>
                <w:bCs/>
                <w:color w:val="auto"/>
                <w:sz w:val="18"/>
                <w:szCs w:val="18"/>
              </w:rPr>
              <w:t>2</w:t>
            </w:r>
            <w:r>
              <w:rPr>
                <w:rFonts w:hint="eastAsia" w:ascii="Times New Roman" w:hAnsi="Times New Roman" w:eastAsia="宋体" w:cs="Times New Roman"/>
                <w:bCs/>
                <w:color w:val="auto"/>
                <w:sz w:val="18"/>
                <w:szCs w:val="18"/>
                <w:lang w:val="en-US" w:eastAsia="zh-CN"/>
              </w:rPr>
              <w:t>1</w:t>
            </w:r>
            <w:r>
              <w:rPr>
                <w:rFonts w:ascii="Times New Roman" w:hAnsi="Times New Roman" w:eastAsia="宋体" w:cs="Times New Roman"/>
                <w:bCs/>
                <w:color w:val="auto"/>
                <w:sz w:val="18"/>
                <w:szCs w:val="18"/>
              </w:rPr>
              <w:t>年</w:t>
            </w:r>
            <w:r>
              <w:rPr>
                <w:rFonts w:hint="eastAsia" w:ascii="Times New Roman" w:hAnsi="Times New Roman" w:eastAsia="宋体" w:cs="Times New Roman"/>
                <w:bCs/>
                <w:color w:val="auto"/>
                <w:sz w:val="18"/>
                <w:szCs w:val="18"/>
                <w:lang w:val="en-US" w:eastAsia="zh-CN"/>
              </w:rPr>
              <w:t>8</w:t>
            </w:r>
            <w:r>
              <w:rPr>
                <w:rFonts w:ascii="Times New Roman" w:hAnsi="Times New Roman" w:eastAsia="宋体" w:cs="Times New Roman"/>
                <w:bCs/>
                <w:color w:val="auto"/>
                <w:sz w:val="18"/>
                <w:szCs w:val="18"/>
              </w:rPr>
              <w:t>月</w:t>
            </w:r>
            <w:r>
              <w:rPr>
                <w:rFonts w:hint="eastAsia" w:ascii="Times New Roman" w:hAnsi="Times New Roman" w:eastAsia="宋体" w:cs="Times New Roman"/>
                <w:bCs/>
                <w:color w:val="auto"/>
                <w:sz w:val="18"/>
                <w:szCs w:val="18"/>
                <w:lang w:val="en-US" w:eastAsia="zh-CN"/>
              </w:rPr>
              <w:t>18</w:t>
            </w:r>
            <w:r>
              <w:rPr>
                <w:rFonts w:ascii="Times New Roman" w:hAnsi="Times New Roman" w:eastAsia="宋体" w:cs="Times New Roman"/>
                <w:bCs/>
                <w:color w:val="auto"/>
                <w:sz w:val="18"/>
                <w:szCs w:val="18"/>
              </w:rPr>
              <w:t>日</w:t>
            </w:r>
          </w:p>
        </w:tc>
        <w:tc>
          <w:tcPr>
            <w:tcW w:w="1871" w:type="dxa"/>
            <w:gridSpan w:val="5"/>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环评单位</w:t>
            </w:r>
          </w:p>
        </w:tc>
        <w:tc>
          <w:tcPr>
            <w:tcW w:w="3060" w:type="dxa"/>
            <w:gridSpan w:val="6"/>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眉山宏德环境技术有限公司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0"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初步设计审批部门</w:t>
            </w:r>
          </w:p>
        </w:tc>
        <w:tc>
          <w:tcPr>
            <w:tcW w:w="2190" w:type="dxa"/>
            <w:gridSpan w:val="4"/>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w:t>
            </w:r>
          </w:p>
        </w:tc>
        <w:tc>
          <w:tcPr>
            <w:tcW w:w="991"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批准文号</w:t>
            </w:r>
          </w:p>
        </w:tc>
        <w:tc>
          <w:tcPr>
            <w:tcW w:w="2025" w:type="dxa"/>
            <w:gridSpan w:val="4"/>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w:t>
            </w:r>
          </w:p>
        </w:tc>
        <w:tc>
          <w:tcPr>
            <w:tcW w:w="1219"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批准日期</w:t>
            </w:r>
          </w:p>
        </w:tc>
        <w:tc>
          <w:tcPr>
            <w:tcW w:w="1545"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w:t>
            </w:r>
          </w:p>
        </w:tc>
        <w:tc>
          <w:tcPr>
            <w:tcW w:w="1871" w:type="dxa"/>
            <w:gridSpan w:val="5"/>
            <w:vMerge w:val="restart"/>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环保设施监测单位</w:t>
            </w:r>
          </w:p>
        </w:tc>
        <w:tc>
          <w:tcPr>
            <w:tcW w:w="3060" w:type="dxa"/>
            <w:gridSpan w:val="6"/>
            <w:vMerge w:val="restart"/>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四川锡水金山环保科技有限公司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环保验收审批部门</w:t>
            </w:r>
          </w:p>
        </w:tc>
        <w:tc>
          <w:tcPr>
            <w:tcW w:w="2190" w:type="dxa"/>
            <w:gridSpan w:val="4"/>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眉山市生态</w:t>
            </w:r>
            <w:r>
              <w:rPr>
                <w:rFonts w:ascii="Times New Roman" w:hAnsi="Times New Roman" w:eastAsia="宋体" w:cs="Times New Roman"/>
                <w:bCs/>
                <w:color w:val="auto"/>
                <w:sz w:val="18"/>
                <w:szCs w:val="18"/>
              </w:rPr>
              <w:t>环境局</w:t>
            </w:r>
          </w:p>
        </w:tc>
        <w:tc>
          <w:tcPr>
            <w:tcW w:w="991"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批准文号</w:t>
            </w:r>
          </w:p>
        </w:tc>
        <w:tc>
          <w:tcPr>
            <w:tcW w:w="2025" w:type="dxa"/>
            <w:gridSpan w:val="4"/>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w:t>
            </w:r>
          </w:p>
        </w:tc>
        <w:tc>
          <w:tcPr>
            <w:tcW w:w="1219"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批准日期</w:t>
            </w:r>
          </w:p>
        </w:tc>
        <w:tc>
          <w:tcPr>
            <w:tcW w:w="1545"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w:t>
            </w:r>
          </w:p>
        </w:tc>
        <w:tc>
          <w:tcPr>
            <w:tcW w:w="1871" w:type="dxa"/>
            <w:gridSpan w:val="5"/>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3060" w:type="dxa"/>
            <w:gridSpan w:val="6"/>
            <w:vMerge w:val="continue"/>
            <w:vAlign w:val="center"/>
          </w:tcPr>
          <w:p>
            <w:pPr>
              <w:spacing w:line="240" w:lineRule="auto"/>
              <w:jc w:val="center"/>
              <w:rPr>
                <w:rFonts w:ascii="Times New Roman" w:hAnsi="Times New Roman" w:eastAsia="宋体" w:cs="Times New Roman"/>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96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废水治理(万元)</w:t>
            </w:r>
          </w:p>
        </w:tc>
        <w:tc>
          <w:tcPr>
            <w:tcW w:w="656" w:type="dxa"/>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205</w:t>
            </w:r>
          </w:p>
        </w:tc>
        <w:tc>
          <w:tcPr>
            <w:tcW w:w="1647" w:type="dxa"/>
            <w:gridSpan w:val="4"/>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废气治理(万元)</w:t>
            </w:r>
          </w:p>
        </w:tc>
        <w:tc>
          <w:tcPr>
            <w:tcW w:w="642" w:type="dxa"/>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38</w:t>
            </w:r>
          </w:p>
        </w:tc>
        <w:tc>
          <w:tcPr>
            <w:tcW w:w="2261" w:type="dxa"/>
            <w:gridSpan w:val="5"/>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噪声治理(万元)</w:t>
            </w:r>
          </w:p>
        </w:tc>
        <w:tc>
          <w:tcPr>
            <w:tcW w:w="618" w:type="dxa"/>
            <w:vAlign w:val="center"/>
          </w:tcPr>
          <w:p>
            <w:pPr>
              <w:spacing w:line="240" w:lineRule="auto"/>
              <w:ind w:left="15"/>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11.5</w:t>
            </w:r>
          </w:p>
        </w:tc>
        <w:tc>
          <w:tcPr>
            <w:tcW w:w="1636" w:type="dxa"/>
            <w:gridSpan w:val="4"/>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固废治理(万元)</w:t>
            </w:r>
          </w:p>
        </w:tc>
        <w:tc>
          <w:tcPr>
            <w:tcW w:w="510" w:type="dxa"/>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54</w:t>
            </w:r>
          </w:p>
        </w:tc>
        <w:tc>
          <w:tcPr>
            <w:tcW w:w="1871" w:type="dxa"/>
            <w:gridSpan w:val="5"/>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绿化及生态(万元)</w:t>
            </w:r>
          </w:p>
        </w:tc>
        <w:tc>
          <w:tcPr>
            <w:tcW w:w="1000" w:type="dxa"/>
            <w:gridSpan w:val="2"/>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8</w:t>
            </w:r>
          </w:p>
        </w:tc>
        <w:tc>
          <w:tcPr>
            <w:tcW w:w="1256"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其它(万元)</w:t>
            </w:r>
          </w:p>
        </w:tc>
        <w:tc>
          <w:tcPr>
            <w:tcW w:w="804" w:type="dxa"/>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2623"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新增废水处理设施能力</w:t>
            </w:r>
          </w:p>
        </w:tc>
        <w:tc>
          <w:tcPr>
            <w:tcW w:w="2748" w:type="dxa"/>
            <w:gridSpan w:val="7"/>
            <w:vAlign w:val="center"/>
          </w:tcPr>
          <w:p>
            <w:pPr>
              <w:spacing w:line="240" w:lineRule="auto"/>
              <w:jc w:val="center"/>
              <w:rPr>
                <w:rFonts w:hint="default" w:ascii="Times New Roman" w:hAnsi="Times New Roman" w:eastAsia="宋体" w:cs="Times New Roman"/>
                <w:bCs/>
                <w:color w:val="auto"/>
                <w:sz w:val="18"/>
                <w:szCs w:val="18"/>
                <w:lang w:val="en-US" w:eastAsia="zh-CN"/>
              </w:rPr>
            </w:pPr>
            <w:r>
              <w:rPr>
                <w:rFonts w:hint="eastAsia" w:ascii="Times New Roman" w:hAnsi="Times New Roman" w:eastAsia="宋体" w:cs="Times New Roman"/>
                <w:bCs/>
                <w:color w:val="auto"/>
                <w:sz w:val="18"/>
                <w:szCs w:val="18"/>
                <w:lang w:val="en-US" w:eastAsia="zh-CN"/>
              </w:rPr>
              <w:t>/</w:t>
            </w:r>
          </w:p>
        </w:tc>
        <w:tc>
          <w:tcPr>
            <w:tcW w:w="2420" w:type="dxa"/>
            <w:gridSpan w:val="4"/>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新增废气处理设施能力</w:t>
            </w:r>
          </w:p>
        </w:tc>
        <w:tc>
          <w:tcPr>
            <w:tcW w:w="3584" w:type="dxa"/>
            <w:gridSpan w:val="7"/>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w:t>
            </w:r>
          </w:p>
        </w:tc>
        <w:tc>
          <w:tcPr>
            <w:tcW w:w="1433" w:type="dxa"/>
            <w:gridSpan w:val="5"/>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年平均工作时</w:t>
            </w:r>
          </w:p>
        </w:tc>
        <w:tc>
          <w:tcPr>
            <w:tcW w:w="2060" w:type="dxa"/>
            <w:gridSpan w:val="4"/>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lang w:val="en-US" w:eastAsia="zh-CN"/>
              </w:rPr>
              <w:t>8760</w:t>
            </w:r>
            <w:r>
              <w:rPr>
                <w:rFonts w:ascii="Times New Roman" w:hAnsi="Times New Roman" w:eastAsia="宋体" w:cs="Times New Roman"/>
                <w:bCs/>
                <w:color w:val="auto"/>
                <w:sz w:val="18"/>
                <w:szCs w:val="18"/>
              </w:rPr>
              <w:t>h/a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800" w:hRule="atLeast"/>
          <w:jc w:val="center"/>
        </w:trPr>
        <w:tc>
          <w:tcPr>
            <w:tcW w:w="612" w:type="dxa"/>
            <w:vMerge w:val="restart"/>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污染物排放达标与总量控制</w:t>
            </w:r>
          </w:p>
          <w:p>
            <w:pPr>
              <w:spacing w:line="240" w:lineRule="auto"/>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(工业建设项目详填)</w:t>
            </w:r>
          </w:p>
        </w:tc>
        <w:tc>
          <w:tcPr>
            <w:tcW w:w="1730" w:type="dxa"/>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污染物</w:t>
            </w:r>
          </w:p>
        </w:tc>
        <w:tc>
          <w:tcPr>
            <w:tcW w:w="1213"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原有排放量(1)</w:t>
            </w:r>
          </w:p>
        </w:tc>
        <w:tc>
          <w:tcPr>
            <w:tcW w:w="1214"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本期工程实际排放浓度(2)</w:t>
            </w:r>
          </w:p>
        </w:tc>
        <w:tc>
          <w:tcPr>
            <w:tcW w:w="1214" w:type="dxa"/>
            <w:gridSpan w:val="4"/>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本期工程允许排放浓度(3)</w:t>
            </w:r>
          </w:p>
        </w:tc>
        <w:tc>
          <w:tcPr>
            <w:tcW w:w="1259"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本期工程产生量(4)</w:t>
            </w:r>
          </w:p>
        </w:tc>
        <w:tc>
          <w:tcPr>
            <w:tcW w:w="1300"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本期工程自身削减量(5)</w:t>
            </w:r>
          </w:p>
        </w:tc>
        <w:tc>
          <w:tcPr>
            <w:tcW w:w="1213"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本期工程实际排放量(6)</w:t>
            </w:r>
          </w:p>
        </w:tc>
        <w:tc>
          <w:tcPr>
            <w:tcW w:w="1213"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本期工程核定排放量(7)</w:t>
            </w:r>
          </w:p>
        </w:tc>
        <w:tc>
          <w:tcPr>
            <w:tcW w:w="1214" w:type="dxa"/>
            <w:gridSpan w:val="2"/>
            <w:vAlign w:val="center"/>
          </w:tcPr>
          <w:p>
            <w:pPr>
              <w:spacing w:line="240" w:lineRule="auto"/>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本期工程“以新带老”削减量(8)</w:t>
            </w:r>
          </w:p>
        </w:tc>
        <w:tc>
          <w:tcPr>
            <w:tcW w:w="847"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全厂实际排放总量(9)</w:t>
            </w:r>
          </w:p>
        </w:tc>
        <w:tc>
          <w:tcPr>
            <w:tcW w:w="1214" w:type="dxa"/>
            <w:gridSpan w:val="3"/>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区域平衡替代削减量(11)</w:t>
            </w:r>
          </w:p>
        </w:tc>
        <w:tc>
          <w:tcPr>
            <w:tcW w:w="1237" w:type="dxa"/>
            <w:gridSpan w:val="2"/>
            <w:vAlign w:val="center"/>
          </w:tcPr>
          <w:p>
            <w:pPr>
              <w:spacing w:line="240" w:lineRule="auto"/>
              <w:jc w:val="center"/>
              <w:rPr>
                <w:rFonts w:ascii="Times New Roman" w:hAnsi="Times New Roman" w:eastAsia="宋体" w:cs="Times New Roman"/>
                <w:bCs/>
                <w:color w:val="auto"/>
                <w:sz w:val="18"/>
                <w:szCs w:val="18"/>
              </w:rPr>
            </w:pPr>
            <w:r>
              <w:rPr>
                <w:rFonts w:ascii="Times New Roman" w:hAnsi="Times New Roman" w:eastAsia="宋体" w:cs="Times New Roman"/>
                <w:bCs/>
                <w:color w:val="auto"/>
                <w:sz w:val="18"/>
                <w:szCs w:val="18"/>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730" w:type="dxa"/>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废水</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4"/>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59" w:type="dxa"/>
            <w:gridSpan w:val="2"/>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300"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3" w:type="dxa"/>
            <w:gridSpan w:val="2"/>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847" w:type="dxa"/>
            <w:gridSpan w:val="3"/>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4"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37"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60"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730" w:type="dxa"/>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COD</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4"/>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59" w:type="dxa"/>
            <w:gridSpan w:val="2"/>
            <w:vAlign w:val="center"/>
          </w:tcPr>
          <w:p>
            <w:pPr>
              <w:spacing w:line="240" w:lineRule="auto"/>
              <w:jc w:val="center"/>
              <w:rPr>
                <w:rFonts w:hint="default" w:ascii="Times New Roman" w:hAnsi="Times New Roman" w:cs="Times New Roman" w:eastAsiaTheme="minorEastAsia"/>
                <w:bCs/>
                <w:color w:val="auto"/>
                <w:sz w:val="18"/>
                <w:szCs w:val="18"/>
                <w:lang w:val="en-US" w:eastAsia="zh-CN"/>
              </w:rPr>
            </w:pPr>
            <w:r>
              <w:rPr>
                <w:rFonts w:hint="eastAsia" w:ascii="Times New Roman" w:hAnsi="Times New Roman" w:cs="Times New Roman"/>
                <w:bCs/>
                <w:color w:val="auto"/>
                <w:sz w:val="18"/>
                <w:szCs w:val="18"/>
                <w:lang w:val="en-US" w:eastAsia="zh-CN"/>
              </w:rPr>
              <w:t>/</w:t>
            </w:r>
          </w:p>
        </w:tc>
        <w:tc>
          <w:tcPr>
            <w:tcW w:w="1300"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3" w:type="dxa"/>
            <w:gridSpan w:val="2"/>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847" w:type="dxa"/>
            <w:gridSpan w:val="3"/>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4"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37"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60"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730" w:type="dxa"/>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氨氮</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4"/>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59" w:type="dxa"/>
            <w:gridSpan w:val="2"/>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300"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3" w:type="dxa"/>
            <w:gridSpan w:val="2"/>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847" w:type="dxa"/>
            <w:gridSpan w:val="3"/>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4"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37"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93"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730" w:type="dxa"/>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颗粒物</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4"/>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59" w:type="dxa"/>
            <w:gridSpan w:val="2"/>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300"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3" w:type="dxa"/>
            <w:gridSpan w:val="2"/>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847" w:type="dxa"/>
            <w:gridSpan w:val="3"/>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4"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37" w:type="dxa"/>
            <w:gridSpan w:val="2"/>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730" w:type="dxa"/>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二氧化硫</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4"/>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59"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300"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3"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847"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37"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0"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730" w:type="dxa"/>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氮氧化物</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4"/>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59"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300"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3"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847"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37"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12" w:type="dxa"/>
            <w:vMerge w:val="continue"/>
            <w:vAlign w:val="center"/>
          </w:tcPr>
          <w:p>
            <w:pPr>
              <w:widowControl/>
              <w:spacing w:line="240" w:lineRule="auto"/>
              <w:jc w:val="left"/>
              <w:rPr>
                <w:rFonts w:ascii="Times New Roman" w:hAnsi="Times New Roman" w:eastAsia="宋体" w:cs="Times New Roman"/>
                <w:bCs/>
                <w:color w:val="auto"/>
                <w:sz w:val="18"/>
                <w:szCs w:val="18"/>
              </w:rPr>
            </w:pPr>
          </w:p>
        </w:tc>
        <w:tc>
          <w:tcPr>
            <w:tcW w:w="1730" w:type="dxa"/>
            <w:vAlign w:val="center"/>
          </w:tcPr>
          <w:p>
            <w:pPr>
              <w:spacing w:line="240" w:lineRule="auto"/>
              <w:jc w:val="center"/>
              <w:rPr>
                <w:rFonts w:ascii="Times New Roman" w:hAnsi="Times New Roman" w:eastAsia="宋体" w:cs="Times New Roman"/>
                <w:bCs/>
                <w:color w:val="auto"/>
                <w:sz w:val="18"/>
                <w:szCs w:val="18"/>
              </w:rPr>
            </w:pPr>
            <w:r>
              <w:rPr>
                <w:rFonts w:hint="eastAsia" w:ascii="Times New Roman" w:hAnsi="Times New Roman" w:eastAsia="宋体" w:cs="Times New Roman"/>
                <w:bCs/>
                <w:color w:val="auto"/>
                <w:sz w:val="18"/>
                <w:szCs w:val="18"/>
              </w:rPr>
              <w:t>VOC</w:t>
            </w:r>
            <w:r>
              <w:rPr>
                <w:rFonts w:hint="eastAsia" w:ascii="Times New Roman" w:hAnsi="Times New Roman" w:eastAsia="宋体" w:cs="Times New Roman"/>
                <w:bCs/>
                <w:color w:val="auto"/>
                <w:sz w:val="18"/>
                <w:szCs w:val="18"/>
                <w:vertAlign w:val="subscript"/>
              </w:rPr>
              <w:t>S</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hint="eastAsia"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4"/>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59" w:type="dxa"/>
            <w:gridSpan w:val="2"/>
            <w:vAlign w:val="center"/>
          </w:tcPr>
          <w:p>
            <w:pPr>
              <w:spacing w:line="240" w:lineRule="auto"/>
              <w:jc w:val="center"/>
              <w:rPr>
                <w:rFonts w:hint="default" w:ascii="Times New Roman" w:hAnsi="Times New Roman" w:cs="Times New Roman" w:eastAsiaTheme="minorEastAsia"/>
                <w:b/>
                <w:bCs/>
                <w:color w:val="auto"/>
                <w:sz w:val="18"/>
                <w:szCs w:val="18"/>
                <w:lang w:val="en-US" w:eastAsia="zh-CN"/>
              </w:rPr>
            </w:pPr>
            <w:r>
              <w:rPr>
                <w:rFonts w:hint="eastAsia" w:ascii="Times New Roman" w:hAnsi="Times New Roman" w:cs="Times New Roman"/>
                <w:b/>
                <w:bCs/>
                <w:color w:val="auto"/>
                <w:sz w:val="18"/>
                <w:szCs w:val="18"/>
                <w:lang w:val="en-US" w:eastAsia="zh-CN"/>
              </w:rPr>
              <w:t>/</w:t>
            </w:r>
          </w:p>
        </w:tc>
        <w:tc>
          <w:tcPr>
            <w:tcW w:w="1300"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3" w:type="dxa"/>
            <w:gridSpan w:val="2"/>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3"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14"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847" w:type="dxa"/>
            <w:gridSpan w:val="3"/>
            <w:vAlign w:val="center"/>
          </w:tcPr>
          <w:p>
            <w:pPr>
              <w:spacing w:line="240" w:lineRule="auto"/>
              <w:jc w:val="center"/>
              <w:rPr>
                <w:rFonts w:hint="eastAsia" w:ascii="Times New Roman" w:hAnsi="Times New Roman" w:cs="Times New Roman" w:eastAsiaTheme="minorEastAsia"/>
                <w:bCs/>
                <w:color w:val="auto"/>
                <w:sz w:val="18"/>
                <w:szCs w:val="18"/>
                <w:lang w:eastAsia="zh-CN"/>
              </w:rPr>
            </w:pPr>
            <w:r>
              <w:rPr>
                <w:rFonts w:hint="eastAsia" w:ascii="Times New Roman" w:hAnsi="Times New Roman" w:cs="Times New Roman"/>
                <w:bCs/>
                <w:color w:val="auto"/>
                <w:sz w:val="18"/>
                <w:szCs w:val="18"/>
                <w:lang w:val="en-US" w:eastAsia="zh-CN"/>
              </w:rPr>
              <w:t>/</w:t>
            </w:r>
          </w:p>
        </w:tc>
        <w:tc>
          <w:tcPr>
            <w:tcW w:w="1214" w:type="dxa"/>
            <w:gridSpan w:val="3"/>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c>
          <w:tcPr>
            <w:tcW w:w="1237" w:type="dxa"/>
            <w:gridSpan w:val="2"/>
            <w:vAlign w:val="center"/>
          </w:tcPr>
          <w:p>
            <w:pPr>
              <w:spacing w:line="240" w:lineRule="auto"/>
              <w:jc w:val="center"/>
              <w:rPr>
                <w:rFonts w:ascii="Times New Roman" w:hAnsi="Times New Roman" w:cs="Times New Roman"/>
                <w:bCs/>
                <w:color w:val="auto"/>
                <w:sz w:val="18"/>
                <w:szCs w:val="18"/>
              </w:rPr>
            </w:pPr>
            <w:r>
              <w:rPr>
                <w:rFonts w:ascii="Times New Roman" w:hAnsi="Times New Roman" w:cs="Times New Roman"/>
                <w:bCs/>
                <w:color w:val="auto"/>
                <w:sz w:val="18"/>
                <w:szCs w:val="18"/>
              </w:rPr>
              <w:t>/</w:t>
            </w:r>
          </w:p>
        </w:tc>
      </w:tr>
    </w:tbl>
    <w:p>
      <w:pPr>
        <w:pStyle w:val="25"/>
        <w:tabs>
          <w:tab w:val="left" w:pos="1026"/>
        </w:tabs>
        <w:jc w:val="both"/>
        <w:rPr>
          <w:rFonts w:ascii="Times New Roman" w:hAnsi="Times New Roman" w:cs="Times New Roman"/>
          <w:b/>
          <w:bCs/>
          <w:color w:val="auto"/>
          <w:sz w:val="28"/>
          <w:szCs w:val="28"/>
        </w:rPr>
      </w:pPr>
      <w:r>
        <w:rPr>
          <w:rFonts w:ascii="Times New Roman" w:hAnsi="Times New Roman" w:eastAsia="宋体" w:cs="Times New Roman"/>
          <w:color w:val="auto"/>
          <w:sz w:val="21"/>
        </w:rPr>
        <mc:AlternateContent>
          <mc:Choice Requires="wps">
            <w:drawing>
              <wp:anchor distT="0" distB="0" distL="114300" distR="114300" simplePos="0" relativeHeight="251660288" behindDoc="0" locked="0" layoutInCell="1" allowOverlap="1">
                <wp:simplePos x="0" y="0"/>
                <wp:positionH relativeFrom="column">
                  <wp:posOffset>56515</wp:posOffset>
                </wp:positionH>
                <wp:positionV relativeFrom="paragraph">
                  <wp:posOffset>4371340</wp:posOffset>
                </wp:positionV>
                <wp:extent cx="10135235" cy="635635"/>
                <wp:effectExtent l="0" t="0" r="0" b="0"/>
                <wp:wrapNone/>
                <wp:docPr id="24" name="文本框 1"/>
                <wp:cNvGraphicFramePr/>
                <a:graphic xmlns:a="http://schemas.openxmlformats.org/drawingml/2006/main">
                  <a:graphicData uri="http://schemas.microsoft.com/office/word/2010/wordprocessingShape">
                    <wps:wsp>
                      <wps:cNvSpPr txBox="1">
                        <a:spLocks noChangeArrowheads="1"/>
                      </wps:cNvSpPr>
                      <wps:spPr bwMode="auto">
                        <a:xfrm>
                          <a:off x="0" y="0"/>
                          <a:ext cx="10135235" cy="635635"/>
                        </a:xfrm>
                        <a:prstGeom prst="rect">
                          <a:avLst/>
                        </a:prstGeom>
                        <a:noFill/>
                        <a:ln>
                          <a:noFill/>
                        </a:ln>
                        <a:effectLst/>
                      </wps:spPr>
                      <wps:txbx>
                        <w:txbxContent>
                          <w:p>
                            <w:pPr>
                              <w:spacing w:line="240" w:lineRule="exact"/>
                              <w:rPr>
                                <w:color w:val="auto"/>
                              </w:rPr>
                            </w:pPr>
                            <w:r>
                              <w:rPr>
                                <w:rFonts w:hint="eastAsia"/>
                                <w:color w:val="auto"/>
                                <w:sz w:val="18"/>
                                <w:szCs w:val="18"/>
                              </w:rPr>
                              <w:t>注</w:t>
                            </w:r>
                            <w:r>
                              <w:rPr>
                                <w:color w:val="auto"/>
                                <w:sz w:val="18"/>
                                <w:szCs w:val="18"/>
                              </w:rPr>
                              <w:t>:1</w:t>
                            </w:r>
                            <w:r>
                              <w:rPr>
                                <w:rFonts w:hint="eastAsia"/>
                                <w:color w:val="auto"/>
                                <w:sz w:val="18"/>
                                <w:szCs w:val="18"/>
                              </w:rPr>
                              <w:t>、排放增减量：（</w:t>
                            </w:r>
                            <w:r>
                              <w:rPr>
                                <w:color w:val="auto"/>
                                <w:sz w:val="18"/>
                                <w:szCs w:val="18"/>
                              </w:rPr>
                              <w:t>+</w:t>
                            </w:r>
                            <w:r>
                              <w:rPr>
                                <w:rFonts w:hint="eastAsia"/>
                                <w:color w:val="auto"/>
                                <w:sz w:val="18"/>
                                <w:szCs w:val="18"/>
                              </w:rPr>
                              <w:t>）表示增加，（</w:t>
                            </w:r>
                            <w:r>
                              <w:rPr>
                                <w:color w:val="auto"/>
                                <w:sz w:val="18"/>
                                <w:szCs w:val="18"/>
                              </w:rPr>
                              <w:t>-</w:t>
                            </w:r>
                            <w:r>
                              <w:rPr>
                                <w:rFonts w:hint="eastAsia"/>
                                <w:color w:val="auto"/>
                                <w:sz w:val="18"/>
                                <w:szCs w:val="18"/>
                              </w:rPr>
                              <w:t>）表示减少。</w:t>
                            </w:r>
                            <w:r>
                              <w:rPr>
                                <w:color w:val="auto"/>
                                <w:sz w:val="18"/>
                                <w:szCs w:val="18"/>
                              </w:rPr>
                              <w:t>2</w:t>
                            </w:r>
                            <w:r>
                              <w:rPr>
                                <w:rFonts w:hint="eastAsia"/>
                                <w:color w:val="auto"/>
                                <w:sz w:val="18"/>
                                <w:szCs w:val="18"/>
                              </w:rPr>
                              <w:t>、</w:t>
                            </w:r>
                            <w:r>
                              <w:rPr>
                                <w:rFonts w:hint="eastAsia"/>
                                <w:color w:val="auto"/>
                                <w:spacing w:val="-8"/>
                                <w:sz w:val="18"/>
                                <w:szCs w:val="18"/>
                              </w:rPr>
                              <w:t>（</w:t>
                            </w:r>
                            <w:r>
                              <w:rPr>
                                <w:color w:val="auto"/>
                                <w:spacing w:val="-8"/>
                                <w:sz w:val="18"/>
                                <w:szCs w:val="18"/>
                              </w:rPr>
                              <w:t>12</w:t>
                            </w:r>
                            <w:r>
                              <w:rPr>
                                <w:rFonts w:hint="eastAsia"/>
                                <w:color w:val="auto"/>
                                <w:spacing w:val="-8"/>
                                <w:sz w:val="18"/>
                                <w:szCs w:val="18"/>
                              </w:rPr>
                              <w:t>）</w:t>
                            </w:r>
                            <w:r>
                              <w:rPr>
                                <w:color w:val="auto"/>
                                <w:spacing w:val="-8"/>
                                <w:sz w:val="18"/>
                                <w:szCs w:val="18"/>
                              </w:rPr>
                              <w:t>=</w:t>
                            </w:r>
                            <w:r>
                              <w:rPr>
                                <w:rFonts w:hint="eastAsia"/>
                                <w:color w:val="auto"/>
                                <w:spacing w:val="-20"/>
                                <w:sz w:val="18"/>
                                <w:szCs w:val="18"/>
                              </w:rPr>
                              <w:t>（</w:t>
                            </w:r>
                            <w:r>
                              <w:rPr>
                                <w:color w:val="auto"/>
                                <w:spacing w:val="-20"/>
                                <w:sz w:val="18"/>
                                <w:szCs w:val="18"/>
                              </w:rPr>
                              <w:t>6</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8</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11</w:t>
                            </w:r>
                            <w:r>
                              <w:rPr>
                                <w:rFonts w:hint="eastAsia"/>
                                <w:color w:val="auto"/>
                                <w:spacing w:val="-20"/>
                                <w:sz w:val="18"/>
                                <w:szCs w:val="18"/>
                              </w:rPr>
                              <w:t>），（</w:t>
                            </w:r>
                            <w:r>
                              <w:rPr>
                                <w:color w:val="auto"/>
                                <w:spacing w:val="-20"/>
                                <w:sz w:val="18"/>
                                <w:szCs w:val="18"/>
                              </w:rPr>
                              <w:t>9</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4</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5</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8</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11</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1</w:t>
                            </w:r>
                            <w:r>
                              <w:rPr>
                                <w:rFonts w:hint="eastAsia"/>
                                <w:color w:val="auto"/>
                                <w:spacing w:val="-20"/>
                                <w:sz w:val="18"/>
                                <w:szCs w:val="18"/>
                              </w:rPr>
                              <w:t>）。</w:t>
                            </w:r>
                            <w:r>
                              <w:rPr>
                                <w:color w:val="auto"/>
                                <w:sz w:val="18"/>
                                <w:szCs w:val="18"/>
                              </w:rPr>
                              <w:t>3</w:t>
                            </w:r>
                            <w:r>
                              <w:rPr>
                                <w:rFonts w:hint="eastAsia"/>
                                <w:color w:val="auto"/>
                                <w:sz w:val="18"/>
                                <w:szCs w:val="18"/>
                              </w:rPr>
                              <w:t>、计量单位：废水排放量</w:t>
                            </w:r>
                            <w:r>
                              <w:rPr>
                                <w:color w:val="auto"/>
                                <w:sz w:val="18"/>
                                <w:szCs w:val="18"/>
                              </w:rPr>
                              <w:t>——</w:t>
                            </w:r>
                            <w:r>
                              <w:rPr>
                                <w:rFonts w:hint="eastAsia"/>
                                <w:color w:val="auto"/>
                                <w:sz w:val="18"/>
                                <w:szCs w:val="18"/>
                              </w:rPr>
                              <w:t>万吨／年；废气排放量</w:t>
                            </w:r>
                            <w:r>
                              <w:rPr>
                                <w:color w:val="auto"/>
                                <w:sz w:val="18"/>
                                <w:szCs w:val="18"/>
                              </w:rPr>
                              <w:t>——</w:t>
                            </w:r>
                            <w:r>
                              <w:rPr>
                                <w:rFonts w:hint="eastAsia"/>
                                <w:color w:val="auto"/>
                                <w:sz w:val="18"/>
                                <w:szCs w:val="18"/>
                              </w:rPr>
                              <w:t>万标立方米／年；工业固体废物排放量</w:t>
                            </w:r>
                            <w:r>
                              <w:rPr>
                                <w:color w:val="auto"/>
                                <w:sz w:val="18"/>
                                <w:szCs w:val="18"/>
                              </w:rPr>
                              <w:t>——</w:t>
                            </w:r>
                            <w:r>
                              <w:rPr>
                                <w:rFonts w:hint="eastAsia"/>
                                <w:color w:val="auto"/>
                                <w:sz w:val="18"/>
                                <w:szCs w:val="18"/>
                              </w:rPr>
                              <w:t>万吨／年；水污染物排放浓度</w:t>
                            </w:r>
                            <w:r>
                              <w:rPr>
                                <w:color w:val="auto"/>
                                <w:sz w:val="18"/>
                                <w:szCs w:val="18"/>
                              </w:rPr>
                              <w:t>——</w:t>
                            </w:r>
                            <w:r>
                              <w:rPr>
                                <w:rFonts w:hint="eastAsia"/>
                                <w:color w:val="auto"/>
                                <w:sz w:val="18"/>
                                <w:szCs w:val="18"/>
                              </w:rPr>
                              <w:t>毫克／升；大气污染物排放浓度</w:t>
                            </w:r>
                            <w:r>
                              <w:rPr>
                                <w:color w:val="auto"/>
                                <w:sz w:val="18"/>
                                <w:szCs w:val="18"/>
                              </w:rPr>
                              <w:t>——</w:t>
                            </w:r>
                            <w:r>
                              <w:rPr>
                                <w:rFonts w:hint="eastAsia"/>
                                <w:color w:val="auto"/>
                                <w:sz w:val="18"/>
                                <w:szCs w:val="18"/>
                              </w:rPr>
                              <w:t>毫克／立方米；水污染物排放量</w:t>
                            </w:r>
                            <w:r>
                              <w:rPr>
                                <w:color w:val="auto"/>
                                <w:sz w:val="18"/>
                                <w:szCs w:val="18"/>
                              </w:rPr>
                              <w:t>——</w:t>
                            </w:r>
                            <w:r>
                              <w:rPr>
                                <w:rFonts w:hint="eastAsia"/>
                                <w:color w:val="auto"/>
                                <w:sz w:val="18"/>
                                <w:szCs w:val="18"/>
                              </w:rPr>
                              <w:t>吨／年；大气污染物排放量</w:t>
                            </w:r>
                            <w:r>
                              <w:rPr>
                                <w:color w:val="auto"/>
                                <w:sz w:val="18"/>
                                <w:szCs w:val="18"/>
                              </w:rPr>
                              <w:t>——</w:t>
                            </w:r>
                            <w:r>
                              <w:rPr>
                                <w:rFonts w:hint="eastAsia"/>
                                <w:color w:val="auto"/>
                                <w:sz w:val="18"/>
                                <w:szCs w:val="18"/>
                              </w:rPr>
                              <w:t>吨／年</w:t>
                            </w:r>
                          </w:p>
                          <w:p>
                            <w:pPr>
                              <w:spacing w:line="240" w:lineRule="exact"/>
                              <w:rPr>
                                <w:color w:val="FF0000"/>
                              </w:rPr>
                            </w:pPr>
                          </w:p>
                        </w:txbxContent>
                      </wps:txbx>
                      <wps:bodyPr rot="0" vert="horz" wrap="square" lIns="91440" tIns="45720" rIns="91440" bIns="45720" anchor="t" anchorCtr="0" upright="1">
                        <a:noAutofit/>
                      </wps:bodyPr>
                    </wps:wsp>
                  </a:graphicData>
                </a:graphic>
              </wp:anchor>
            </w:drawing>
          </mc:Choice>
          <mc:Fallback>
            <w:pict>
              <v:shape id="文本框 1" o:spid="_x0000_s1026" o:spt="202" type="#_x0000_t202" style="position:absolute;left:0pt;margin-left:4.45pt;margin-top:344.2pt;height:50.05pt;width:798.05pt;z-index:251660288;mso-width-relative:page;mso-height-relative:page;" filled="f" stroked="f" coordsize="21600,21600" o:gfxdata="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BZYj91wAAAAoB&#10;AAAPAAAAAAAAAAEAIAAAACIAAABkcnMvZG93bnJldi54bWxQSwECFAAUAAAACACHTuJAJaCvMhwC&#10;AAAlBAAADgAAAAAAAAABACAAAAAmAQAAZHJzL2Uyb0RvYy54bWxQSwUGAAAAAAYABgBZAQAAtAUA&#10;AAAA&#10;">
                <v:fill on="f" focussize="0,0"/>
                <v:stroke on="f"/>
                <v:imagedata o:title=""/>
                <o:lock v:ext="edit" aspectratio="f"/>
                <v:textbox>
                  <w:txbxContent>
                    <w:p>
                      <w:pPr>
                        <w:spacing w:line="240" w:lineRule="exact"/>
                        <w:rPr>
                          <w:color w:val="auto"/>
                        </w:rPr>
                      </w:pPr>
                      <w:r>
                        <w:rPr>
                          <w:rFonts w:hint="eastAsia"/>
                          <w:color w:val="auto"/>
                          <w:sz w:val="18"/>
                          <w:szCs w:val="18"/>
                        </w:rPr>
                        <w:t>注</w:t>
                      </w:r>
                      <w:r>
                        <w:rPr>
                          <w:color w:val="auto"/>
                          <w:sz w:val="18"/>
                          <w:szCs w:val="18"/>
                        </w:rPr>
                        <w:t>:1</w:t>
                      </w:r>
                      <w:r>
                        <w:rPr>
                          <w:rFonts w:hint="eastAsia"/>
                          <w:color w:val="auto"/>
                          <w:sz w:val="18"/>
                          <w:szCs w:val="18"/>
                        </w:rPr>
                        <w:t>、排放增减量：（</w:t>
                      </w:r>
                      <w:r>
                        <w:rPr>
                          <w:color w:val="auto"/>
                          <w:sz w:val="18"/>
                          <w:szCs w:val="18"/>
                        </w:rPr>
                        <w:t>+</w:t>
                      </w:r>
                      <w:r>
                        <w:rPr>
                          <w:rFonts w:hint="eastAsia"/>
                          <w:color w:val="auto"/>
                          <w:sz w:val="18"/>
                          <w:szCs w:val="18"/>
                        </w:rPr>
                        <w:t>）表示增加，（</w:t>
                      </w:r>
                      <w:r>
                        <w:rPr>
                          <w:color w:val="auto"/>
                          <w:sz w:val="18"/>
                          <w:szCs w:val="18"/>
                        </w:rPr>
                        <w:t>-</w:t>
                      </w:r>
                      <w:r>
                        <w:rPr>
                          <w:rFonts w:hint="eastAsia"/>
                          <w:color w:val="auto"/>
                          <w:sz w:val="18"/>
                          <w:szCs w:val="18"/>
                        </w:rPr>
                        <w:t>）表示减少。</w:t>
                      </w:r>
                      <w:r>
                        <w:rPr>
                          <w:color w:val="auto"/>
                          <w:sz w:val="18"/>
                          <w:szCs w:val="18"/>
                        </w:rPr>
                        <w:t>2</w:t>
                      </w:r>
                      <w:r>
                        <w:rPr>
                          <w:rFonts w:hint="eastAsia"/>
                          <w:color w:val="auto"/>
                          <w:sz w:val="18"/>
                          <w:szCs w:val="18"/>
                        </w:rPr>
                        <w:t>、</w:t>
                      </w:r>
                      <w:r>
                        <w:rPr>
                          <w:rFonts w:hint="eastAsia"/>
                          <w:color w:val="auto"/>
                          <w:spacing w:val="-8"/>
                          <w:sz w:val="18"/>
                          <w:szCs w:val="18"/>
                        </w:rPr>
                        <w:t>（</w:t>
                      </w:r>
                      <w:r>
                        <w:rPr>
                          <w:color w:val="auto"/>
                          <w:spacing w:val="-8"/>
                          <w:sz w:val="18"/>
                          <w:szCs w:val="18"/>
                        </w:rPr>
                        <w:t>12</w:t>
                      </w:r>
                      <w:r>
                        <w:rPr>
                          <w:rFonts w:hint="eastAsia"/>
                          <w:color w:val="auto"/>
                          <w:spacing w:val="-8"/>
                          <w:sz w:val="18"/>
                          <w:szCs w:val="18"/>
                        </w:rPr>
                        <w:t>）</w:t>
                      </w:r>
                      <w:r>
                        <w:rPr>
                          <w:color w:val="auto"/>
                          <w:spacing w:val="-8"/>
                          <w:sz w:val="18"/>
                          <w:szCs w:val="18"/>
                        </w:rPr>
                        <w:t>=</w:t>
                      </w:r>
                      <w:r>
                        <w:rPr>
                          <w:rFonts w:hint="eastAsia"/>
                          <w:color w:val="auto"/>
                          <w:spacing w:val="-20"/>
                          <w:sz w:val="18"/>
                          <w:szCs w:val="18"/>
                        </w:rPr>
                        <w:t>（</w:t>
                      </w:r>
                      <w:r>
                        <w:rPr>
                          <w:color w:val="auto"/>
                          <w:spacing w:val="-20"/>
                          <w:sz w:val="18"/>
                          <w:szCs w:val="18"/>
                        </w:rPr>
                        <w:t>6</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8</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11</w:t>
                      </w:r>
                      <w:r>
                        <w:rPr>
                          <w:rFonts w:hint="eastAsia"/>
                          <w:color w:val="auto"/>
                          <w:spacing w:val="-20"/>
                          <w:sz w:val="18"/>
                          <w:szCs w:val="18"/>
                        </w:rPr>
                        <w:t>），（</w:t>
                      </w:r>
                      <w:r>
                        <w:rPr>
                          <w:color w:val="auto"/>
                          <w:spacing w:val="-20"/>
                          <w:sz w:val="18"/>
                          <w:szCs w:val="18"/>
                        </w:rPr>
                        <w:t>9</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4</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5</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8</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11</w:t>
                      </w:r>
                      <w:r>
                        <w:rPr>
                          <w:rFonts w:hint="eastAsia"/>
                          <w:color w:val="auto"/>
                          <w:spacing w:val="-20"/>
                          <w:sz w:val="18"/>
                          <w:szCs w:val="18"/>
                        </w:rPr>
                        <w:t>）</w:t>
                      </w:r>
                      <w:r>
                        <w:rPr>
                          <w:color w:val="auto"/>
                          <w:spacing w:val="-20"/>
                          <w:sz w:val="18"/>
                          <w:szCs w:val="18"/>
                        </w:rPr>
                        <w:t>+</w:t>
                      </w:r>
                      <w:r>
                        <w:rPr>
                          <w:rFonts w:hint="eastAsia"/>
                          <w:color w:val="auto"/>
                          <w:spacing w:val="-20"/>
                          <w:sz w:val="18"/>
                          <w:szCs w:val="18"/>
                        </w:rPr>
                        <w:t>（</w:t>
                      </w:r>
                      <w:r>
                        <w:rPr>
                          <w:color w:val="auto"/>
                          <w:spacing w:val="-20"/>
                          <w:sz w:val="18"/>
                          <w:szCs w:val="18"/>
                        </w:rPr>
                        <w:t>1</w:t>
                      </w:r>
                      <w:r>
                        <w:rPr>
                          <w:rFonts w:hint="eastAsia"/>
                          <w:color w:val="auto"/>
                          <w:spacing w:val="-20"/>
                          <w:sz w:val="18"/>
                          <w:szCs w:val="18"/>
                        </w:rPr>
                        <w:t>）。</w:t>
                      </w:r>
                      <w:r>
                        <w:rPr>
                          <w:color w:val="auto"/>
                          <w:sz w:val="18"/>
                          <w:szCs w:val="18"/>
                        </w:rPr>
                        <w:t>3</w:t>
                      </w:r>
                      <w:r>
                        <w:rPr>
                          <w:rFonts w:hint="eastAsia"/>
                          <w:color w:val="auto"/>
                          <w:sz w:val="18"/>
                          <w:szCs w:val="18"/>
                        </w:rPr>
                        <w:t>、计量单位：废水排放量</w:t>
                      </w:r>
                      <w:r>
                        <w:rPr>
                          <w:color w:val="auto"/>
                          <w:sz w:val="18"/>
                          <w:szCs w:val="18"/>
                        </w:rPr>
                        <w:t>——</w:t>
                      </w:r>
                      <w:r>
                        <w:rPr>
                          <w:rFonts w:hint="eastAsia"/>
                          <w:color w:val="auto"/>
                          <w:sz w:val="18"/>
                          <w:szCs w:val="18"/>
                        </w:rPr>
                        <w:t>万吨／年；废气排放量</w:t>
                      </w:r>
                      <w:r>
                        <w:rPr>
                          <w:color w:val="auto"/>
                          <w:sz w:val="18"/>
                          <w:szCs w:val="18"/>
                        </w:rPr>
                        <w:t>——</w:t>
                      </w:r>
                      <w:r>
                        <w:rPr>
                          <w:rFonts w:hint="eastAsia"/>
                          <w:color w:val="auto"/>
                          <w:sz w:val="18"/>
                          <w:szCs w:val="18"/>
                        </w:rPr>
                        <w:t>万标立方米／年；工业固体废物排放量</w:t>
                      </w:r>
                      <w:r>
                        <w:rPr>
                          <w:color w:val="auto"/>
                          <w:sz w:val="18"/>
                          <w:szCs w:val="18"/>
                        </w:rPr>
                        <w:t>——</w:t>
                      </w:r>
                      <w:r>
                        <w:rPr>
                          <w:rFonts w:hint="eastAsia"/>
                          <w:color w:val="auto"/>
                          <w:sz w:val="18"/>
                          <w:szCs w:val="18"/>
                        </w:rPr>
                        <w:t>万吨／年；水污染物排放浓度</w:t>
                      </w:r>
                      <w:r>
                        <w:rPr>
                          <w:color w:val="auto"/>
                          <w:sz w:val="18"/>
                          <w:szCs w:val="18"/>
                        </w:rPr>
                        <w:t>——</w:t>
                      </w:r>
                      <w:r>
                        <w:rPr>
                          <w:rFonts w:hint="eastAsia"/>
                          <w:color w:val="auto"/>
                          <w:sz w:val="18"/>
                          <w:szCs w:val="18"/>
                        </w:rPr>
                        <w:t>毫克／升；大气污染物排放浓度</w:t>
                      </w:r>
                      <w:r>
                        <w:rPr>
                          <w:color w:val="auto"/>
                          <w:sz w:val="18"/>
                          <w:szCs w:val="18"/>
                        </w:rPr>
                        <w:t>——</w:t>
                      </w:r>
                      <w:r>
                        <w:rPr>
                          <w:rFonts w:hint="eastAsia"/>
                          <w:color w:val="auto"/>
                          <w:sz w:val="18"/>
                          <w:szCs w:val="18"/>
                        </w:rPr>
                        <w:t>毫克／立方米；水污染物排放量</w:t>
                      </w:r>
                      <w:r>
                        <w:rPr>
                          <w:color w:val="auto"/>
                          <w:sz w:val="18"/>
                          <w:szCs w:val="18"/>
                        </w:rPr>
                        <w:t>——</w:t>
                      </w:r>
                      <w:r>
                        <w:rPr>
                          <w:rFonts w:hint="eastAsia"/>
                          <w:color w:val="auto"/>
                          <w:sz w:val="18"/>
                          <w:szCs w:val="18"/>
                        </w:rPr>
                        <w:t>吨／年；大气污染物排放量</w:t>
                      </w:r>
                      <w:r>
                        <w:rPr>
                          <w:color w:val="auto"/>
                          <w:sz w:val="18"/>
                          <w:szCs w:val="18"/>
                        </w:rPr>
                        <w:t>——</w:t>
                      </w:r>
                      <w:r>
                        <w:rPr>
                          <w:rFonts w:hint="eastAsia"/>
                          <w:color w:val="auto"/>
                          <w:sz w:val="18"/>
                          <w:szCs w:val="18"/>
                        </w:rPr>
                        <w:t>吨／年</w:t>
                      </w:r>
                    </w:p>
                    <w:p>
                      <w:pPr>
                        <w:spacing w:line="240" w:lineRule="exact"/>
                        <w:rPr>
                          <w:color w:val="FF0000"/>
                        </w:rPr>
                      </w:pPr>
                    </w:p>
                  </w:txbxContent>
                </v:textbox>
              </v:shape>
            </w:pict>
          </mc:Fallback>
        </mc:AlternateContent>
      </w:r>
    </w:p>
    <w:sectPr>
      <w:pgSz w:w="16838" w:h="11906" w:orient="landscape"/>
      <w:pgMar w:top="1800" w:right="1440" w:bottom="1800" w:left="144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华文新魏">
    <w:altName w:val="宋体"/>
    <w:panose1 w:val="0201080004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outside" w:y="1"/>
      <w:rPr>
        <w:rStyle w:val="26"/>
      </w:rPr>
    </w:pPr>
    <w:r>
      <w:fldChar w:fldCharType="begin"/>
    </w:r>
    <w:r>
      <w:rPr>
        <w:rStyle w:val="26"/>
      </w:rPr>
      <w:instrText xml:space="preserve">PAGE  </w:instrText>
    </w:r>
    <w:r>
      <w:fldChar w:fldCharType="separate"/>
    </w:r>
    <w:r>
      <w:rPr>
        <w:rStyle w:val="26"/>
      </w:rPr>
      <w:t>36</w:t>
    </w:r>
    <w:r>
      <w:fldChar w:fldCharType="end"/>
    </w:r>
  </w:p>
  <w:p>
    <w:pPr>
      <w:pStyle w:val="1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right="360"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15"/>
                    </w:pPr>
                    <w:r>
                      <w:fldChar w:fldCharType="begin"/>
                    </w:r>
                    <w:r>
                      <w:instrText xml:space="preserve"> PAGE  \* MERGEFORMAT </w:instrText>
                    </w:r>
                    <w:r>
                      <w:fldChar w:fldCharType="separate"/>
                    </w:r>
                    <w:r>
                      <w:t>9</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right="360" w:firstLine="360"/>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pPr>
                      <w:pStyle w:val="15"/>
                    </w:pPr>
                    <w:r>
                      <w:fldChar w:fldCharType="begin"/>
                    </w:r>
                    <w:r>
                      <w:instrText xml:space="preserve"> PAGE  \* MERGEFORMAT </w:instrText>
                    </w:r>
                    <w:r>
                      <w:fldChar w:fldCharType="separate"/>
                    </w:r>
                    <w:r>
                      <w:t>9</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right="360" w:firstLine="360"/>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t69Ys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SjRTqPjpx/fT&#10;z4fTr28EZxCotX6GuHuLyNC9Mx2Ch3OPw8i7q5yKXzAi8EPe40Ve0QXC46XpZDrN4eLwDRvgZ4/X&#10;rfPhvTCKRKOgDvVLsrLDxoc+dAiJ2bRZN1KmGkpN2oJevX6b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3r1iwCAABXBAAADgAAAAAAAAABACAAAAAfAQAAZHJzL2Uyb0RvYy54bWxQSwUGAAAAAAYA&#10;BgBZAQAAvQUAAAAA&#10;">
              <v:fill on="f" focussize="0,0"/>
              <v:stroke on="f" weight="0.5pt"/>
              <v:imagedata o:title=""/>
              <o:lock v:ext="edit" aspectratio="f"/>
              <v:textbox inset="0mm,0mm,0mm,0mm" style="mso-fit-shape-to-text:t;">
                <w:txbxContent>
                  <w:p>
                    <w:pPr>
                      <w:pStyle w:val="15"/>
                    </w:pPr>
                    <w:r>
                      <w:fldChar w:fldCharType="begin"/>
                    </w:r>
                    <w:r>
                      <w:instrText xml:space="preserve"> PAGE  \* MERGEFORMAT </w:instrText>
                    </w:r>
                    <w:r>
                      <w:fldChar w:fldCharType="separate"/>
                    </w:r>
                    <w:r>
                      <w:t>9</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8261BD6"/>
    <w:multiLevelType w:val="singleLevel"/>
    <w:tmpl w:val="B8261BD6"/>
    <w:lvl w:ilvl="0" w:tentative="0">
      <w:start w:val="3"/>
      <w:numFmt w:val="chineseCounting"/>
      <w:suff w:val="nothing"/>
      <w:lvlText w:val="%1、"/>
      <w:lvlJc w:val="left"/>
      <w:rPr>
        <w:rFonts w:hint="eastAsia"/>
      </w:rPr>
    </w:lvl>
  </w:abstractNum>
  <w:abstractNum w:abstractNumId="1">
    <w:nsid w:val="C3917BC7"/>
    <w:multiLevelType w:val="singleLevel"/>
    <w:tmpl w:val="C3917BC7"/>
    <w:lvl w:ilvl="0" w:tentative="0">
      <w:start w:val="1"/>
      <w:numFmt w:val="decimal"/>
      <w:lvlText w:val="(%1)"/>
      <w:lvlJc w:val="left"/>
      <w:pPr>
        <w:tabs>
          <w:tab w:val="left" w:pos="420"/>
        </w:tabs>
        <w:ind w:left="425" w:hanging="425"/>
      </w:pPr>
      <w:rPr>
        <w:rFonts w:hint="default"/>
      </w:rPr>
    </w:lvl>
  </w:abstractNum>
  <w:abstractNum w:abstractNumId="2">
    <w:nsid w:val="C60AEA23"/>
    <w:multiLevelType w:val="singleLevel"/>
    <w:tmpl w:val="C60AEA23"/>
    <w:lvl w:ilvl="0" w:tentative="0">
      <w:start w:val="1"/>
      <w:numFmt w:val="decimal"/>
      <w:lvlText w:val="(%1)"/>
      <w:lvlJc w:val="left"/>
      <w:pPr>
        <w:tabs>
          <w:tab w:val="left" w:pos="420"/>
        </w:tabs>
        <w:ind w:left="425" w:hanging="425"/>
      </w:pPr>
      <w:rPr>
        <w:rFonts w:hint="default" w:ascii="Times New Roman" w:hAnsi="Times New Roman" w:cs="Times New Roman"/>
      </w:rPr>
    </w:lvl>
  </w:abstractNum>
  <w:abstractNum w:abstractNumId="3">
    <w:nsid w:val="DF7DF7FF"/>
    <w:multiLevelType w:val="singleLevel"/>
    <w:tmpl w:val="DF7DF7FF"/>
    <w:lvl w:ilvl="0" w:tentative="0">
      <w:start w:val="1"/>
      <w:numFmt w:val="decimal"/>
      <w:lvlText w:val="(%1)"/>
      <w:lvlJc w:val="left"/>
      <w:pPr>
        <w:ind w:left="469" w:hanging="425"/>
      </w:pPr>
      <w:rPr>
        <w:rFonts w:hint="default"/>
      </w:rPr>
    </w:lvl>
  </w:abstractNum>
  <w:abstractNum w:abstractNumId="4">
    <w:nsid w:val="E9BFCABD"/>
    <w:multiLevelType w:val="singleLevel"/>
    <w:tmpl w:val="E9BFCABD"/>
    <w:lvl w:ilvl="0" w:tentative="0">
      <w:start w:val="1"/>
      <w:numFmt w:val="decimal"/>
      <w:suff w:val="nothing"/>
      <w:lvlText w:val="（%1）"/>
      <w:lvlJc w:val="left"/>
    </w:lvl>
  </w:abstractNum>
  <w:abstractNum w:abstractNumId="5">
    <w:nsid w:val="03BB8D1F"/>
    <w:multiLevelType w:val="singleLevel"/>
    <w:tmpl w:val="03BB8D1F"/>
    <w:lvl w:ilvl="0" w:tentative="0">
      <w:start w:val="3"/>
      <w:numFmt w:val="upperLetter"/>
      <w:suff w:val="nothing"/>
      <w:lvlText w:val="%1、"/>
      <w:lvlJc w:val="left"/>
    </w:lvl>
  </w:abstractNum>
  <w:abstractNum w:abstractNumId="6">
    <w:nsid w:val="0C25B9C8"/>
    <w:multiLevelType w:val="singleLevel"/>
    <w:tmpl w:val="0C25B9C8"/>
    <w:lvl w:ilvl="0" w:tentative="0">
      <w:start w:val="1"/>
      <w:numFmt w:val="decimal"/>
      <w:suff w:val="nothing"/>
      <w:lvlText w:val="%1、"/>
      <w:lvlJc w:val="left"/>
      <w:pPr>
        <w:ind w:left="0"/>
      </w:pPr>
      <w:rPr>
        <w:rFonts w:hint="default"/>
        <w:b w:val="0"/>
        <w:bCs w:val="0"/>
      </w:rPr>
    </w:lvl>
  </w:abstractNum>
  <w:abstractNum w:abstractNumId="7">
    <w:nsid w:val="2D152964"/>
    <w:multiLevelType w:val="singleLevel"/>
    <w:tmpl w:val="2D152964"/>
    <w:lvl w:ilvl="0" w:tentative="0">
      <w:start w:val="1"/>
      <w:numFmt w:val="decimal"/>
      <w:lvlText w:val="(%1)"/>
      <w:lvlJc w:val="left"/>
      <w:pPr>
        <w:ind w:left="425" w:hanging="425"/>
      </w:pPr>
      <w:rPr>
        <w:rFonts w:hint="default" w:ascii="Times New Roman" w:hAnsi="Times New Roman" w:cs="Times New Roman"/>
      </w:rPr>
    </w:lvl>
  </w:abstractNum>
  <w:abstractNum w:abstractNumId="8">
    <w:nsid w:val="4BEADBA9"/>
    <w:multiLevelType w:val="singleLevel"/>
    <w:tmpl w:val="4BEADBA9"/>
    <w:lvl w:ilvl="0" w:tentative="0">
      <w:start w:val="1"/>
      <w:numFmt w:val="decimal"/>
      <w:lvlText w:val="(%1)"/>
      <w:lvlJc w:val="left"/>
      <w:pPr>
        <w:ind w:left="425" w:hanging="425"/>
      </w:pPr>
      <w:rPr>
        <w:rFonts w:hint="default"/>
      </w:rPr>
    </w:lvl>
  </w:abstractNum>
  <w:abstractNum w:abstractNumId="9">
    <w:nsid w:val="55708160"/>
    <w:multiLevelType w:val="singleLevel"/>
    <w:tmpl w:val="55708160"/>
    <w:lvl w:ilvl="0" w:tentative="0">
      <w:start w:val="2"/>
      <w:numFmt w:val="decimal"/>
      <w:suff w:val="nothing"/>
      <w:lvlText w:val="%1、"/>
      <w:lvlJc w:val="left"/>
    </w:lvl>
  </w:abstractNum>
  <w:abstractNum w:abstractNumId="10">
    <w:nsid w:val="55D5A63E"/>
    <w:multiLevelType w:val="singleLevel"/>
    <w:tmpl w:val="55D5A63E"/>
    <w:lvl w:ilvl="0" w:tentative="0">
      <w:start w:val="1"/>
      <w:numFmt w:val="decimal"/>
      <w:suff w:val="nothing"/>
      <w:lvlText w:val="%1、"/>
      <w:lvlJc w:val="left"/>
    </w:lvl>
  </w:abstractNum>
  <w:abstractNum w:abstractNumId="11">
    <w:nsid w:val="6BD54ABB"/>
    <w:multiLevelType w:val="singleLevel"/>
    <w:tmpl w:val="6BD54ABB"/>
    <w:lvl w:ilvl="0" w:tentative="0">
      <w:start w:val="1"/>
      <w:numFmt w:val="decimal"/>
      <w:suff w:val="nothing"/>
      <w:lvlText w:val="（%1）"/>
      <w:lvlJc w:val="left"/>
    </w:lvl>
  </w:abstractNum>
  <w:abstractNum w:abstractNumId="12">
    <w:nsid w:val="77A4DDAF"/>
    <w:multiLevelType w:val="singleLevel"/>
    <w:tmpl w:val="77A4DDAF"/>
    <w:lvl w:ilvl="0" w:tentative="0">
      <w:start w:val="8"/>
      <w:numFmt w:val="decimal"/>
      <w:suff w:val="nothing"/>
      <w:lvlText w:val="%1、"/>
      <w:lvlJc w:val="left"/>
      <w:pPr>
        <w:ind w:left="540" w:leftChars="0" w:firstLine="0" w:firstLineChars="0"/>
      </w:pPr>
    </w:lvl>
  </w:abstractNum>
  <w:num w:numId="1">
    <w:abstractNumId w:val="7"/>
  </w:num>
  <w:num w:numId="2">
    <w:abstractNumId w:val="2"/>
  </w:num>
  <w:num w:numId="3">
    <w:abstractNumId w:val="8"/>
  </w:num>
  <w:num w:numId="4">
    <w:abstractNumId w:val="1"/>
  </w:num>
  <w:num w:numId="5">
    <w:abstractNumId w:val="9"/>
  </w:num>
  <w:num w:numId="6">
    <w:abstractNumId w:val="12"/>
  </w:num>
  <w:num w:numId="7">
    <w:abstractNumId w:val="4"/>
  </w:num>
  <w:num w:numId="8">
    <w:abstractNumId w:val="10"/>
  </w:num>
  <w:num w:numId="9">
    <w:abstractNumId w:val="11"/>
  </w:num>
  <w:num w:numId="10">
    <w:abstractNumId w:val="5"/>
  </w:num>
  <w:num w:numId="11">
    <w:abstractNumId w:val="0"/>
  </w:num>
  <w:num w:numId="12">
    <w:abstractNumId w:val="3"/>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cumentProtection w:enforcement="0"/>
  <w:defaultTabStop w:val="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BjM2Y4YWE3N2Q0YzFhY2UyODFhZGJhMjA5MGFmMWUifQ=="/>
  </w:docVars>
  <w:rsids>
    <w:rsidRoot w:val="00172A27"/>
    <w:rsid w:val="00010CD7"/>
    <w:rsid w:val="0001683E"/>
    <w:rsid w:val="000240F5"/>
    <w:rsid w:val="0008739E"/>
    <w:rsid w:val="000D34EF"/>
    <w:rsid w:val="00123E4A"/>
    <w:rsid w:val="00205669"/>
    <w:rsid w:val="00210FD8"/>
    <w:rsid w:val="00250223"/>
    <w:rsid w:val="002534F5"/>
    <w:rsid w:val="002B5D8C"/>
    <w:rsid w:val="002F5BA2"/>
    <w:rsid w:val="00330EF5"/>
    <w:rsid w:val="00333F07"/>
    <w:rsid w:val="00363BF7"/>
    <w:rsid w:val="00375F83"/>
    <w:rsid w:val="003F6E11"/>
    <w:rsid w:val="00403447"/>
    <w:rsid w:val="0041791B"/>
    <w:rsid w:val="00440AEC"/>
    <w:rsid w:val="0048029A"/>
    <w:rsid w:val="004B00DF"/>
    <w:rsid w:val="004E2F72"/>
    <w:rsid w:val="00543769"/>
    <w:rsid w:val="00585341"/>
    <w:rsid w:val="00594C99"/>
    <w:rsid w:val="006414AB"/>
    <w:rsid w:val="0070112E"/>
    <w:rsid w:val="0077021D"/>
    <w:rsid w:val="00841FD5"/>
    <w:rsid w:val="00872FD7"/>
    <w:rsid w:val="008A1919"/>
    <w:rsid w:val="008C10AB"/>
    <w:rsid w:val="008D59E1"/>
    <w:rsid w:val="008E437E"/>
    <w:rsid w:val="008E6C7A"/>
    <w:rsid w:val="00911E33"/>
    <w:rsid w:val="0092215A"/>
    <w:rsid w:val="00973E0E"/>
    <w:rsid w:val="009956EB"/>
    <w:rsid w:val="009A0D13"/>
    <w:rsid w:val="009E6DA6"/>
    <w:rsid w:val="009F31C7"/>
    <w:rsid w:val="00A54CF6"/>
    <w:rsid w:val="00AB42DA"/>
    <w:rsid w:val="00B351E4"/>
    <w:rsid w:val="00B47E8A"/>
    <w:rsid w:val="00BB3666"/>
    <w:rsid w:val="00C12399"/>
    <w:rsid w:val="00C24EBC"/>
    <w:rsid w:val="00CE05CF"/>
    <w:rsid w:val="00CF4756"/>
    <w:rsid w:val="00D6087C"/>
    <w:rsid w:val="00D74ABE"/>
    <w:rsid w:val="00DB6D57"/>
    <w:rsid w:val="00DD2840"/>
    <w:rsid w:val="00DF28A0"/>
    <w:rsid w:val="00E7708B"/>
    <w:rsid w:val="00E83EA7"/>
    <w:rsid w:val="00EF2DE1"/>
    <w:rsid w:val="00F4286F"/>
    <w:rsid w:val="00F43F52"/>
    <w:rsid w:val="00F45E0A"/>
    <w:rsid w:val="00FB1FB4"/>
    <w:rsid w:val="00FD282A"/>
    <w:rsid w:val="00FD590D"/>
    <w:rsid w:val="02576B45"/>
    <w:rsid w:val="02674F20"/>
    <w:rsid w:val="02FF7D5F"/>
    <w:rsid w:val="03F61053"/>
    <w:rsid w:val="06020126"/>
    <w:rsid w:val="07894B80"/>
    <w:rsid w:val="078A1684"/>
    <w:rsid w:val="07A60051"/>
    <w:rsid w:val="0846795D"/>
    <w:rsid w:val="084F33CB"/>
    <w:rsid w:val="08592305"/>
    <w:rsid w:val="085C3AC6"/>
    <w:rsid w:val="0C901ADE"/>
    <w:rsid w:val="0DF677B8"/>
    <w:rsid w:val="0E8A515C"/>
    <w:rsid w:val="11BA6969"/>
    <w:rsid w:val="128A474A"/>
    <w:rsid w:val="13292657"/>
    <w:rsid w:val="14000473"/>
    <w:rsid w:val="148B7E1D"/>
    <w:rsid w:val="14BE2083"/>
    <w:rsid w:val="17F310FB"/>
    <w:rsid w:val="1AFC0F23"/>
    <w:rsid w:val="1B017925"/>
    <w:rsid w:val="1B0B13D3"/>
    <w:rsid w:val="1C760AB0"/>
    <w:rsid w:val="1D0A3F57"/>
    <w:rsid w:val="1D5A268E"/>
    <w:rsid w:val="1FC76BA6"/>
    <w:rsid w:val="1FE658A7"/>
    <w:rsid w:val="214D1C98"/>
    <w:rsid w:val="218E5022"/>
    <w:rsid w:val="220B3A08"/>
    <w:rsid w:val="23035FAC"/>
    <w:rsid w:val="23606A28"/>
    <w:rsid w:val="252920BE"/>
    <w:rsid w:val="27127476"/>
    <w:rsid w:val="27F12EEC"/>
    <w:rsid w:val="2A8B2B90"/>
    <w:rsid w:val="2B3C59A6"/>
    <w:rsid w:val="2BEC7FD9"/>
    <w:rsid w:val="2C8A7EA1"/>
    <w:rsid w:val="2FAC009E"/>
    <w:rsid w:val="32683242"/>
    <w:rsid w:val="338B0A94"/>
    <w:rsid w:val="33AF29E0"/>
    <w:rsid w:val="33F20F2A"/>
    <w:rsid w:val="35DB5962"/>
    <w:rsid w:val="36916E41"/>
    <w:rsid w:val="380E7D65"/>
    <w:rsid w:val="384B05F0"/>
    <w:rsid w:val="3896676E"/>
    <w:rsid w:val="38CD6475"/>
    <w:rsid w:val="39BE5832"/>
    <w:rsid w:val="3BA106A1"/>
    <w:rsid w:val="3BBC3E3C"/>
    <w:rsid w:val="3EEF07EF"/>
    <w:rsid w:val="3FBC4E06"/>
    <w:rsid w:val="404B00E1"/>
    <w:rsid w:val="40DF4E2A"/>
    <w:rsid w:val="45556B62"/>
    <w:rsid w:val="462818E2"/>
    <w:rsid w:val="46701734"/>
    <w:rsid w:val="470C1691"/>
    <w:rsid w:val="48E91EC4"/>
    <w:rsid w:val="48F00820"/>
    <w:rsid w:val="499D606F"/>
    <w:rsid w:val="49AB59AC"/>
    <w:rsid w:val="4BF46672"/>
    <w:rsid w:val="4D693BB4"/>
    <w:rsid w:val="4DBC2B80"/>
    <w:rsid w:val="4E267786"/>
    <w:rsid w:val="4EF01AA6"/>
    <w:rsid w:val="510C6254"/>
    <w:rsid w:val="51A513A3"/>
    <w:rsid w:val="54F466ED"/>
    <w:rsid w:val="56130FEC"/>
    <w:rsid w:val="59243271"/>
    <w:rsid w:val="59507817"/>
    <w:rsid w:val="59AC6E10"/>
    <w:rsid w:val="5A9A1BDD"/>
    <w:rsid w:val="5AD02BF0"/>
    <w:rsid w:val="5B2247F9"/>
    <w:rsid w:val="5C223614"/>
    <w:rsid w:val="5CA33C6B"/>
    <w:rsid w:val="5D24516E"/>
    <w:rsid w:val="5DF829DE"/>
    <w:rsid w:val="5F5C157B"/>
    <w:rsid w:val="5F5C4386"/>
    <w:rsid w:val="5F9A150E"/>
    <w:rsid w:val="60907DBF"/>
    <w:rsid w:val="6117132A"/>
    <w:rsid w:val="621B542A"/>
    <w:rsid w:val="62B90FEB"/>
    <w:rsid w:val="642A6946"/>
    <w:rsid w:val="69DE7358"/>
    <w:rsid w:val="6AC66588"/>
    <w:rsid w:val="6B517D4A"/>
    <w:rsid w:val="6B7E01D2"/>
    <w:rsid w:val="6DB449E9"/>
    <w:rsid w:val="6E126FE1"/>
    <w:rsid w:val="6ED63753"/>
    <w:rsid w:val="6EF10B1F"/>
    <w:rsid w:val="6FDE18D4"/>
    <w:rsid w:val="725607A9"/>
    <w:rsid w:val="72595D43"/>
    <w:rsid w:val="73393DE4"/>
    <w:rsid w:val="745E2F7E"/>
    <w:rsid w:val="754E6641"/>
    <w:rsid w:val="77342A83"/>
    <w:rsid w:val="78112A44"/>
    <w:rsid w:val="7814251D"/>
    <w:rsid w:val="7AC842C0"/>
    <w:rsid w:val="7BC05856"/>
    <w:rsid w:val="7C164B6B"/>
    <w:rsid w:val="7E301E30"/>
    <w:rsid w:val="7EE05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iPriority="99"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semiHidden="0" w:name="Body Text Indent 2"/>
    <w:lsdException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jc w:val="both"/>
    </w:pPr>
    <w:rPr>
      <w:rFonts w:asciiTheme="minorHAnsi" w:hAnsiTheme="minorHAnsi" w:eastAsiaTheme="minorEastAsia" w:cstheme="minorBidi"/>
      <w:kern w:val="2"/>
      <w:sz w:val="28"/>
      <w:szCs w:val="22"/>
      <w:lang w:val="en-US" w:eastAsia="zh-CN" w:bidi="ar-SA"/>
    </w:rPr>
  </w:style>
  <w:style w:type="paragraph" w:styleId="4">
    <w:name w:val="heading 1"/>
    <w:basedOn w:val="1"/>
    <w:next w:val="1"/>
    <w:link w:val="34"/>
    <w:qFormat/>
    <w:uiPriority w:val="0"/>
    <w:pPr>
      <w:keepNext/>
      <w:keepLines/>
      <w:spacing w:line="578" w:lineRule="auto"/>
      <w:outlineLvl w:val="0"/>
    </w:pPr>
    <w:rPr>
      <w:b/>
      <w:bCs/>
      <w:kern w:val="44"/>
      <w:sz w:val="30"/>
      <w:szCs w:val="44"/>
    </w:rPr>
  </w:style>
  <w:style w:type="paragraph" w:styleId="5">
    <w:name w:val="heading 2"/>
    <w:basedOn w:val="1"/>
    <w:next w:val="1"/>
    <w:unhideWhenUsed/>
    <w:qFormat/>
    <w:uiPriority w:val="9"/>
    <w:pPr>
      <w:keepNext/>
      <w:keepLines/>
      <w:outlineLvl w:val="1"/>
    </w:pPr>
    <w:rPr>
      <w:rFonts w:asciiTheme="majorHAnsi" w:hAnsiTheme="majorHAnsi" w:eastAsiaTheme="majorEastAsia" w:cstheme="majorBidi"/>
      <w:b/>
      <w:bCs/>
      <w:szCs w:val="32"/>
    </w:rPr>
  </w:style>
  <w:style w:type="paragraph" w:styleId="6">
    <w:name w:val="heading 3"/>
    <w:basedOn w:val="1"/>
    <w:next w:val="1"/>
    <w:link w:val="35"/>
    <w:unhideWhenUsed/>
    <w:qFormat/>
    <w:uiPriority w:val="0"/>
    <w:pPr>
      <w:keepNext/>
      <w:keepLines/>
      <w:spacing w:line="416" w:lineRule="auto"/>
      <w:outlineLvl w:val="2"/>
    </w:pPr>
    <w:rPr>
      <w:b/>
      <w:bCs/>
      <w:szCs w:val="32"/>
    </w:rPr>
  </w:style>
  <w:style w:type="paragraph" w:styleId="7">
    <w:name w:val="heading 4"/>
    <w:basedOn w:val="1"/>
    <w:next w:val="1"/>
    <w:link w:val="36"/>
    <w:unhideWhenUsed/>
    <w:qFormat/>
    <w:uiPriority w:val="0"/>
    <w:pPr>
      <w:keepNext/>
      <w:keepLines/>
      <w:spacing w:before="280" w:after="290" w:line="376" w:lineRule="auto"/>
      <w:outlineLvl w:val="3"/>
    </w:pPr>
    <w:rPr>
      <w:rFonts w:asciiTheme="majorHAnsi" w:hAnsiTheme="majorHAnsi" w:eastAsiaTheme="majorEastAsia" w:cstheme="majorBidi"/>
      <w:b/>
      <w:bCs/>
      <w:szCs w:val="28"/>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qFormat/>
    <w:uiPriority w:val="0"/>
    <w:pPr>
      <w:spacing w:after="120"/>
    </w:pPr>
    <w:rPr>
      <w:rFonts w:ascii="Times New Roman" w:hAnsi="Times New Roman" w:eastAsia="宋体" w:cs="Times New Roman"/>
      <w:szCs w:val="24"/>
    </w:rPr>
  </w:style>
  <w:style w:type="paragraph" w:styleId="3">
    <w:name w:val="Body Text First Indent"/>
    <w:basedOn w:val="2"/>
    <w:unhideWhenUsed/>
    <w:qFormat/>
    <w:uiPriority w:val="99"/>
    <w:pPr>
      <w:ind w:firstLine="420" w:firstLineChars="100"/>
    </w:pPr>
  </w:style>
  <w:style w:type="paragraph" w:styleId="8">
    <w:name w:val="Normal Indent"/>
    <w:basedOn w:val="1"/>
    <w:qFormat/>
    <w:uiPriority w:val="0"/>
    <w:pPr>
      <w:ind w:firstLine="420" w:firstLineChars="200"/>
    </w:pPr>
  </w:style>
  <w:style w:type="paragraph" w:styleId="9">
    <w:name w:val="caption"/>
    <w:basedOn w:val="1"/>
    <w:next w:val="1"/>
    <w:qFormat/>
    <w:uiPriority w:val="0"/>
    <w:pPr>
      <w:widowControl w:val="0"/>
      <w:jc w:val="right"/>
    </w:pPr>
    <w:rPr>
      <w:rFonts w:ascii="Times New Roman" w:hAnsi="Times New Roman" w:eastAsia="黑体" w:cs="Times New Roman"/>
      <w:kern w:val="2"/>
      <w:sz w:val="20"/>
      <w:szCs w:val="24"/>
      <w:lang w:val="en-US" w:eastAsia="zh-CN" w:bidi="ar-SA"/>
    </w:rPr>
  </w:style>
  <w:style w:type="paragraph" w:styleId="10">
    <w:name w:val="annotation text"/>
    <w:basedOn w:val="1"/>
    <w:link w:val="42"/>
    <w:unhideWhenUsed/>
    <w:qFormat/>
    <w:uiPriority w:val="99"/>
    <w:pPr>
      <w:spacing w:line="240" w:lineRule="auto"/>
      <w:jc w:val="left"/>
    </w:pPr>
    <w:rPr>
      <w:sz w:val="21"/>
    </w:rPr>
  </w:style>
  <w:style w:type="paragraph" w:styleId="11">
    <w:name w:val="Body Text Indent"/>
    <w:basedOn w:val="1"/>
    <w:qFormat/>
    <w:uiPriority w:val="0"/>
    <w:pPr>
      <w:spacing w:after="120"/>
      <w:ind w:left="420" w:leftChars="200"/>
    </w:pPr>
  </w:style>
  <w:style w:type="paragraph" w:styleId="12">
    <w:name w:val="Block Text"/>
    <w:basedOn w:val="1"/>
    <w:qFormat/>
    <w:uiPriority w:val="0"/>
    <w:pPr>
      <w:spacing w:line="320" w:lineRule="exact"/>
      <w:ind w:left="113" w:right="113"/>
      <w:jc w:val="center"/>
    </w:pPr>
    <w:rPr>
      <w:b/>
      <w:sz w:val="13"/>
      <w:szCs w:val="15"/>
    </w:rPr>
  </w:style>
  <w:style w:type="paragraph" w:styleId="13">
    <w:name w:val="Body Text Indent 2"/>
    <w:basedOn w:val="1"/>
    <w:unhideWhenUsed/>
    <w:qFormat/>
    <w:uiPriority w:val="99"/>
    <w:pPr>
      <w:spacing w:after="120" w:line="480" w:lineRule="auto"/>
      <w:ind w:left="420" w:leftChars="200"/>
    </w:pPr>
  </w:style>
  <w:style w:type="paragraph" w:styleId="14">
    <w:name w:val="Balloon Text"/>
    <w:basedOn w:val="1"/>
    <w:link w:val="33"/>
    <w:qFormat/>
    <w:uiPriority w:val="0"/>
    <w:pPr>
      <w:spacing w:line="240" w:lineRule="auto"/>
    </w:pPr>
    <w:rPr>
      <w:sz w:val="18"/>
      <w:szCs w:val="18"/>
    </w:rPr>
  </w:style>
  <w:style w:type="paragraph" w:styleId="15">
    <w:name w:val="footer"/>
    <w:basedOn w:val="1"/>
    <w:qFormat/>
    <w:uiPriority w:val="0"/>
    <w:pPr>
      <w:tabs>
        <w:tab w:val="center" w:pos="4153"/>
        <w:tab w:val="right" w:pos="8306"/>
      </w:tabs>
      <w:snapToGrid w:val="0"/>
      <w:jc w:val="left"/>
    </w:pPr>
    <w:rPr>
      <w:sz w:val="18"/>
    </w:rPr>
  </w:style>
  <w:style w:type="paragraph" w:styleId="16">
    <w:name w:val="header"/>
    <w:basedOn w:val="1"/>
    <w:next w:val="1"/>
    <w:link w:val="32"/>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17">
    <w:name w:val="Normal (Web)"/>
    <w:basedOn w:val="1"/>
    <w:unhideWhenUsed/>
    <w:qFormat/>
    <w:uiPriority w:val="0"/>
    <w:pPr>
      <w:widowControl/>
      <w:spacing w:before="100" w:beforeAutospacing="1" w:after="100" w:afterAutospacing="1"/>
      <w:jc w:val="left"/>
    </w:pPr>
    <w:rPr>
      <w:rFonts w:ascii="宋体" w:hAnsi="宋体" w:eastAsia="宋体" w:cs="宋体"/>
      <w:kern w:val="0"/>
      <w:sz w:val="24"/>
      <w:szCs w:val="24"/>
      <w:lang w:val="en-US" w:eastAsia="zh-CN" w:bidi="ar-SA"/>
    </w:rPr>
  </w:style>
  <w:style w:type="paragraph" w:styleId="18">
    <w:name w:val="Title"/>
    <w:basedOn w:val="1"/>
    <w:next w:val="1"/>
    <w:qFormat/>
    <w:uiPriority w:val="10"/>
    <w:pPr>
      <w:jc w:val="center"/>
    </w:pPr>
    <w:rPr>
      <w:rFonts w:eastAsia="宋体" w:asciiTheme="majorHAnsi" w:hAnsiTheme="majorHAnsi" w:cstheme="majorBidi"/>
      <w:b/>
      <w:bCs/>
      <w:sz w:val="24"/>
      <w:szCs w:val="32"/>
    </w:rPr>
  </w:style>
  <w:style w:type="paragraph" w:styleId="19">
    <w:name w:val="annotation subject"/>
    <w:basedOn w:val="10"/>
    <w:next w:val="10"/>
    <w:link w:val="52"/>
    <w:qFormat/>
    <w:uiPriority w:val="0"/>
    <w:pPr>
      <w:spacing w:line="360" w:lineRule="auto"/>
    </w:pPr>
    <w:rPr>
      <w:b/>
      <w:bCs/>
      <w:sz w:val="28"/>
    </w:rPr>
  </w:style>
  <w:style w:type="paragraph" w:styleId="20">
    <w:name w:val="Body Text First Indent 2"/>
    <w:basedOn w:val="11"/>
    <w:unhideWhenUsed/>
    <w:qFormat/>
    <w:uiPriority w:val="99"/>
    <w:pPr>
      <w:ind w:firstLine="420" w:firstLineChars="200"/>
    </w:pPr>
  </w:style>
  <w:style w:type="table" w:styleId="22">
    <w:name w:val="Table Grid"/>
    <w:basedOn w:val="2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4">
    <w:name w:val="annotation reference"/>
    <w:unhideWhenUsed/>
    <w:qFormat/>
    <w:uiPriority w:val="99"/>
    <w:rPr>
      <w:sz w:val="21"/>
      <w:szCs w:val="21"/>
    </w:rPr>
  </w:style>
  <w:style w:type="paragraph" w:customStyle="1" w:styleId="25">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6">
    <w:name w:val="页码1"/>
    <w:basedOn w:val="23"/>
    <w:qFormat/>
    <w:uiPriority w:val="0"/>
  </w:style>
  <w:style w:type="paragraph" w:customStyle="1" w:styleId="27">
    <w:name w:val="Table Paragraph"/>
    <w:basedOn w:val="1"/>
    <w:qFormat/>
    <w:uiPriority w:val="1"/>
    <w:pPr>
      <w:spacing w:line="240" w:lineRule="auto"/>
      <w:jc w:val="left"/>
    </w:pPr>
    <w:rPr>
      <w:kern w:val="0"/>
      <w:sz w:val="22"/>
      <w:lang w:eastAsia="en-US"/>
    </w:rPr>
  </w:style>
  <w:style w:type="paragraph" w:customStyle="1" w:styleId="28">
    <w:name w:val="表头"/>
    <w:basedOn w:val="29"/>
    <w:next w:val="1"/>
    <w:qFormat/>
    <w:uiPriority w:val="0"/>
    <w:pPr>
      <w:jc w:val="center"/>
    </w:pPr>
    <w:rPr>
      <w:b/>
      <w:szCs w:val="21"/>
    </w:rPr>
  </w:style>
  <w:style w:type="paragraph" w:customStyle="1" w:styleId="29">
    <w:name w:val="表文"/>
    <w:basedOn w:val="2"/>
    <w:next w:val="8"/>
    <w:qFormat/>
    <w:uiPriority w:val="0"/>
    <w:pPr>
      <w:widowControl w:val="0"/>
      <w:spacing w:after="0" w:afterLines="0" w:line="360" w:lineRule="auto"/>
      <w:jc w:val="center"/>
    </w:pPr>
    <w:rPr>
      <w:rFonts w:eastAsia="仿宋_GB2312"/>
      <w:sz w:val="24"/>
    </w:rPr>
  </w:style>
  <w:style w:type="paragraph" w:customStyle="1" w:styleId="30">
    <w:name w:val="p0"/>
    <w:basedOn w:val="1"/>
    <w:qFormat/>
    <w:uiPriority w:val="0"/>
    <w:pPr>
      <w:widowControl/>
    </w:pPr>
    <w:rPr>
      <w:kern w:val="0"/>
      <w:szCs w:val="21"/>
    </w:rPr>
  </w:style>
  <w:style w:type="paragraph" w:customStyle="1" w:styleId="31">
    <w:name w:val="报告正文"/>
    <w:basedOn w:val="1"/>
    <w:qFormat/>
    <w:uiPriority w:val="0"/>
    <w:pPr>
      <w:ind w:firstLine="600" w:firstLineChars="250"/>
    </w:pPr>
    <w:rPr>
      <w:color w:val="000000"/>
      <w:kern w:val="0"/>
      <w:sz w:val="24"/>
    </w:rPr>
  </w:style>
  <w:style w:type="character" w:customStyle="1" w:styleId="32">
    <w:name w:val="页眉 Char"/>
    <w:basedOn w:val="23"/>
    <w:link w:val="16"/>
    <w:qFormat/>
    <w:uiPriority w:val="99"/>
    <w:rPr>
      <w:kern w:val="2"/>
      <w:sz w:val="18"/>
      <w:szCs w:val="22"/>
    </w:rPr>
  </w:style>
  <w:style w:type="character" w:customStyle="1" w:styleId="33">
    <w:name w:val="批注框文本 Char"/>
    <w:basedOn w:val="23"/>
    <w:link w:val="14"/>
    <w:qFormat/>
    <w:uiPriority w:val="0"/>
    <w:rPr>
      <w:kern w:val="2"/>
      <w:sz w:val="18"/>
      <w:szCs w:val="18"/>
    </w:rPr>
  </w:style>
  <w:style w:type="character" w:customStyle="1" w:styleId="34">
    <w:name w:val="标题 1 Char"/>
    <w:basedOn w:val="23"/>
    <w:link w:val="4"/>
    <w:qFormat/>
    <w:uiPriority w:val="0"/>
    <w:rPr>
      <w:b/>
      <w:bCs/>
      <w:kern w:val="44"/>
      <w:sz w:val="30"/>
      <w:szCs w:val="44"/>
    </w:rPr>
  </w:style>
  <w:style w:type="character" w:customStyle="1" w:styleId="35">
    <w:name w:val="标题 3 Char"/>
    <w:basedOn w:val="23"/>
    <w:link w:val="6"/>
    <w:qFormat/>
    <w:uiPriority w:val="0"/>
    <w:rPr>
      <w:b/>
      <w:bCs/>
      <w:kern w:val="2"/>
      <w:sz w:val="28"/>
      <w:szCs w:val="32"/>
    </w:rPr>
  </w:style>
  <w:style w:type="character" w:customStyle="1" w:styleId="36">
    <w:name w:val="标题 4 Char"/>
    <w:basedOn w:val="23"/>
    <w:link w:val="7"/>
    <w:qFormat/>
    <w:uiPriority w:val="0"/>
    <w:rPr>
      <w:rFonts w:asciiTheme="majorHAnsi" w:hAnsiTheme="majorHAnsi" w:eastAsiaTheme="majorEastAsia" w:cstheme="majorBidi"/>
      <w:b/>
      <w:bCs/>
      <w:kern w:val="2"/>
      <w:sz w:val="28"/>
      <w:szCs w:val="28"/>
    </w:rPr>
  </w:style>
  <w:style w:type="character" w:customStyle="1" w:styleId="37">
    <w:name w:val="fontstyle11"/>
    <w:qFormat/>
    <w:uiPriority w:val="0"/>
    <w:rPr>
      <w:rFonts w:hint="eastAsia" w:ascii="宋体" w:hAnsi="宋体" w:eastAsia="宋体"/>
      <w:color w:val="000000"/>
      <w:sz w:val="24"/>
      <w:szCs w:val="24"/>
    </w:rPr>
  </w:style>
  <w:style w:type="paragraph" w:customStyle="1" w:styleId="38">
    <w:name w:val="农贸市场三级标题"/>
    <w:basedOn w:val="1"/>
    <w:qFormat/>
    <w:uiPriority w:val="0"/>
    <w:pPr>
      <w:spacing w:beforeLines="50" w:afterLines="50"/>
      <w:outlineLvl w:val="2"/>
    </w:pPr>
    <w:rPr>
      <w:rFonts w:ascii="Calibri" w:hAnsi="Calibri" w:eastAsia="宋体" w:cs="Times New Roman"/>
      <w:snapToGrid w:val="0"/>
      <w:color w:val="000000"/>
    </w:rPr>
  </w:style>
  <w:style w:type="paragraph" w:styleId="39">
    <w:name w:val="List Paragraph"/>
    <w:basedOn w:val="1"/>
    <w:qFormat/>
    <w:uiPriority w:val="99"/>
    <w:pPr>
      <w:ind w:firstLine="420" w:firstLineChars="200"/>
    </w:pPr>
  </w:style>
  <w:style w:type="paragraph" w:customStyle="1" w:styleId="40">
    <w:name w:val="正文 首行缩进:  2 字符"/>
    <w:basedOn w:val="1"/>
    <w:qFormat/>
    <w:uiPriority w:val="0"/>
    <w:pPr>
      <w:spacing w:line="240" w:lineRule="auto"/>
      <w:ind w:firstLine="579" w:firstLineChars="200"/>
    </w:pPr>
    <w:rPr>
      <w:rFonts w:ascii="Calibri" w:hAnsi="Calibri" w:eastAsia="宋体" w:cs="宋体"/>
      <w:szCs w:val="20"/>
    </w:rPr>
  </w:style>
  <w:style w:type="paragraph" w:customStyle="1" w:styleId="41">
    <w:name w:val="表格正文"/>
    <w:basedOn w:val="1"/>
    <w:qFormat/>
    <w:uiPriority w:val="0"/>
    <w:pPr>
      <w:spacing w:line="240" w:lineRule="auto"/>
      <w:jc w:val="center"/>
    </w:pPr>
    <w:rPr>
      <w:rFonts w:ascii="Calibri" w:hAnsi="Calibri" w:eastAsia="宋体" w:cs="Times New Roman"/>
      <w:snapToGrid w:val="0"/>
      <w:kern w:val="0"/>
      <w:sz w:val="21"/>
      <w:szCs w:val="21"/>
    </w:rPr>
  </w:style>
  <w:style w:type="character" w:customStyle="1" w:styleId="42">
    <w:name w:val="批注文字 Char"/>
    <w:link w:val="10"/>
    <w:qFormat/>
    <w:uiPriority w:val="99"/>
    <w:rPr>
      <w:kern w:val="2"/>
      <w:sz w:val="21"/>
      <w:szCs w:val="22"/>
    </w:rPr>
  </w:style>
  <w:style w:type="character" w:customStyle="1" w:styleId="43">
    <w:name w:val="批注文字 Char1"/>
    <w:basedOn w:val="23"/>
    <w:qFormat/>
    <w:uiPriority w:val="0"/>
    <w:rPr>
      <w:kern w:val="2"/>
      <w:sz w:val="28"/>
      <w:szCs w:val="22"/>
    </w:rPr>
  </w:style>
  <w:style w:type="paragraph" w:customStyle="1" w:styleId="44">
    <w:name w:val="Other|1"/>
    <w:basedOn w:val="1"/>
    <w:qFormat/>
    <w:uiPriority w:val="0"/>
    <w:pPr>
      <w:jc w:val="center"/>
    </w:pPr>
    <w:rPr>
      <w:sz w:val="20"/>
      <w:szCs w:val="20"/>
      <w:lang w:val="zh-TW" w:eastAsia="zh-TW" w:bidi="zh-TW"/>
    </w:rPr>
  </w:style>
  <w:style w:type="paragraph" w:customStyle="1" w:styleId="45">
    <w:name w:val="Heading #5|1"/>
    <w:basedOn w:val="1"/>
    <w:qFormat/>
    <w:uiPriority w:val="0"/>
    <w:pPr>
      <w:spacing w:after="90"/>
      <w:ind w:left="710"/>
      <w:outlineLvl w:val="4"/>
    </w:pPr>
    <w:rPr>
      <w:rFonts w:ascii="宋体" w:hAnsi="宋体" w:eastAsia="宋体" w:cs="宋体"/>
      <w:lang w:val="zh-TW" w:eastAsia="zh-TW" w:bidi="zh-TW"/>
    </w:rPr>
  </w:style>
  <w:style w:type="paragraph" w:customStyle="1" w:styleId="46">
    <w:name w:val="Other|2"/>
    <w:basedOn w:val="1"/>
    <w:qFormat/>
    <w:uiPriority w:val="0"/>
    <w:rPr>
      <w:rFonts w:ascii="宋体" w:hAnsi="宋体" w:eastAsia="宋体" w:cs="宋体"/>
      <w:sz w:val="20"/>
      <w:szCs w:val="20"/>
      <w:lang w:val="zh-TW" w:eastAsia="zh-TW" w:bidi="zh-TW"/>
    </w:rPr>
  </w:style>
  <w:style w:type="paragraph" w:customStyle="1" w:styleId="47">
    <w:name w:val="Body text|1"/>
    <w:basedOn w:val="1"/>
    <w:qFormat/>
    <w:uiPriority w:val="0"/>
    <w:pPr>
      <w:spacing w:line="350" w:lineRule="auto"/>
      <w:ind w:firstLine="400"/>
    </w:pPr>
    <w:rPr>
      <w:rFonts w:ascii="宋体" w:hAnsi="宋体" w:eastAsia="宋体" w:cs="宋体"/>
      <w:lang w:val="zh-TW" w:eastAsia="zh-TW" w:bidi="zh-TW"/>
    </w:rPr>
  </w:style>
  <w:style w:type="paragraph" w:customStyle="1" w:styleId="48">
    <w:name w:val="Body text|4"/>
    <w:basedOn w:val="1"/>
    <w:qFormat/>
    <w:uiPriority w:val="0"/>
    <w:pPr>
      <w:jc w:val="center"/>
    </w:pPr>
    <w:rPr>
      <w:rFonts w:ascii="宋体" w:hAnsi="宋体" w:eastAsia="宋体" w:cs="宋体"/>
      <w:sz w:val="20"/>
      <w:szCs w:val="20"/>
      <w:lang w:val="zh-TW" w:eastAsia="zh-TW" w:bidi="zh-TW"/>
    </w:rPr>
  </w:style>
  <w:style w:type="paragraph" w:customStyle="1" w:styleId="49">
    <w:name w:val="Header or footer|2"/>
    <w:basedOn w:val="1"/>
    <w:qFormat/>
    <w:uiPriority w:val="0"/>
    <w:rPr>
      <w:sz w:val="20"/>
      <w:szCs w:val="20"/>
      <w:lang w:val="zh-TW" w:eastAsia="zh-TW" w:bidi="zh-TW"/>
    </w:rPr>
  </w:style>
  <w:style w:type="paragraph" w:customStyle="1" w:styleId="50">
    <w:name w:val="Picture caption|1"/>
    <w:basedOn w:val="1"/>
    <w:qFormat/>
    <w:uiPriority w:val="0"/>
    <w:rPr>
      <w:sz w:val="20"/>
      <w:szCs w:val="20"/>
      <w:lang w:val="zh-TW" w:eastAsia="zh-TW" w:bidi="zh-TW"/>
    </w:rPr>
  </w:style>
  <w:style w:type="paragraph" w:customStyle="1" w:styleId="51">
    <w:name w:val="Body text|2"/>
    <w:basedOn w:val="1"/>
    <w:qFormat/>
    <w:uiPriority w:val="0"/>
    <w:rPr>
      <w:sz w:val="20"/>
      <w:szCs w:val="20"/>
    </w:rPr>
  </w:style>
  <w:style w:type="character" w:customStyle="1" w:styleId="52">
    <w:name w:val="批注主题 Char"/>
    <w:basedOn w:val="42"/>
    <w:link w:val="19"/>
    <w:qFormat/>
    <w:uiPriority w:val="0"/>
    <w:rPr>
      <w:b/>
      <w:bCs/>
      <w:kern w:val="2"/>
      <w:sz w:val="28"/>
      <w:szCs w:val="22"/>
    </w:rPr>
  </w:style>
  <w:style w:type="paragraph" w:customStyle="1" w:styleId="53">
    <w:name w:val="Revision"/>
    <w:hidden/>
    <w:unhideWhenUsed/>
    <w:qFormat/>
    <w:uiPriority w:val="99"/>
    <w:rPr>
      <w:rFonts w:asciiTheme="minorHAnsi" w:hAnsiTheme="minorHAnsi" w:eastAsiaTheme="minorEastAsia" w:cstheme="minorBidi"/>
      <w:kern w:val="2"/>
      <w:sz w:val="28"/>
      <w:szCs w:val="22"/>
      <w:lang w:val="en-US" w:eastAsia="zh-CN" w:bidi="ar-SA"/>
    </w:rPr>
  </w:style>
  <w:style w:type="paragraph" w:customStyle="1" w:styleId="54">
    <w:name w:val="表格"/>
    <w:basedOn w:val="1"/>
    <w:unhideWhenUsed/>
    <w:qFormat/>
    <w:uiPriority w:val="0"/>
    <w:pPr>
      <w:snapToGrid w:val="0"/>
      <w:spacing w:beforeLines="0" w:afterLines="0" w:line="240" w:lineRule="auto"/>
      <w:ind w:firstLine="0" w:firstLineChars="0"/>
      <w:jc w:val="center"/>
    </w:pPr>
    <w:rPr>
      <w:rFonts w:hint="eastAsia" w:ascii="宋体" w:hAnsi="宋体"/>
      <w:kern w:val="0"/>
      <w:sz w:val="21"/>
      <w:szCs w:val="24"/>
    </w:rPr>
  </w:style>
  <w:style w:type="paragraph" w:customStyle="1" w:styleId="55">
    <w:name w:val="表内容"/>
    <w:basedOn w:val="1"/>
    <w:qFormat/>
    <w:uiPriority w:val="0"/>
    <w:pPr>
      <w:spacing w:line="260" w:lineRule="exact"/>
      <w:ind w:firstLine="0" w:firstLineChars="0"/>
      <w:jc w:val="center"/>
    </w:pPr>
    <w:rPr>
      <w:color w:val="000000"/>
      <w:sz w:val="20"/>
      <w:szCs w:val="22"/>
    </w:rPr>
  </w:style>
  <w:style w:type="paragraph" w:customStyle="1" w:styleId="56">
    <w:name w:val="表格内容"/>
    <w:basedOn w:val="57"/>
    <w:next w:val="1"/>
    <w:qFormat/>
    <w:uiPriority w:val="0"/>
    <w:pPr>
      <w:adjustRightInd w:val="0"/>
      <w:snapToGrid w:val="0"/>
      <w:spacing w:line="280" w:lineRule="exact"/>
      <w:ind w:firstLine="0" w:firstLineChars="0"/>
      <w:jc w:val="center"/>
    </w:pPr>
    <w:rPr>
      <w:bCs/>
      <w:sz w:val="20"/>
    </w:rPr>
  </w:style>
  <w:style w:type="paragraph" w:customStyle="1" w:styleId="57">
    <w:name w:val="表格标题"/>
    <w:basedOn w:val="9"/>
    <w:qFormat/>
    <w:uiPriority w:val="0"/>
    <w:pPr>
      <w:widowControl w:val="0"/>
      <w:spacing w:line="360" w:lineRule="auto"/>
      <w:jc w:val="center"/>
    </w:pPr>
    <w:rPr>
      <w:rFonts w:ascii="Times New Roman" w:hAnsi="Times New Roman" w:eastAsia="宋体" w:cs="Arial"/>
      <w:b/>
      <w:kern w:val="2"/>
      <w:sz w:val="21"/>
      <w:szCs w:val="24"/>
      <w:lang w:val="en-US" w:eastAsia="zh-CN" w:bidi="ar-SA"/>
    </w:rPr>
  </w:style>
  <w:style w:type="paragraph" w:styleId="58">
    <w:name w:val="No Spacing"/>
    <w:basedOn w:val="1"/>
    <w:qFormat/>
    <w:uiPriority w:val="0"/>
    <w:pPr>
      <w:spacing w:line="240" w:lineRule="auto"/>
      <w:ind w:firstLine="0" w:firstLineChars="0"/>
      <w:jc w:val="center"/>
    </w:pPr>
    <w:rPr>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4C4BBB8-7328-4F58-85F6-32C43217C0D7}">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64</Pages>
  <Words>27482</Words>
  <Characters>32525</Characters>
  <Lines>205</Lines>
  <Paragraphs>57</Paragraphs>
  <TotalTime>244</TotalTime>
  <ScaleCrop>false</ScaleCrop>
  <LinksUpToDate>false</LinksUpToDate>
  <CharactersWithSpaces>32881</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2021-04-27T01:13:00Z</dcterms:created>
  <dc:creator>admin</dc:creator>
  <cp:lastModifiedBy>钟迎慧</cp:lastModifiedBy>
  <cp:lastPrinted>2021-06-07T07:38:00Z</cp:lastPrinted>
  <dcterms:modified xsi:type="dcterms:W3CDTF">2023-07-25T09:29:00Z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338818381DF1402084EB7E104E092861</vt:lpwstr>
  </property>
</Properties>
</file>